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44" w:rsidRPr="00FB1925" w:rsidRDefault="00CC4044">
      <w:pPr>
        <w:rPr>
          <w:sz w:val="24"/>
          <w:szCs w:val="24"/>
        </w:rPr>
      </w:pPr>
      <w:r w:rsidRPr="00FB1925">
        <w:rPr>
          <w:sz w:val="24"/>
          <w:szCs w:val="24"/>
        </w:rPr>
        <w:t xml:space="preserve">Załącznik nr 1 do zapytania ofertowego </w:t>
      </w:r>
    </w:p>
    <w:p w:rsidR="00CC4044" w:rsidRPr="00FB1925" w:rsidRDefault="00CC4044">
      <w:pPr>
        <w:rPr>
          <w:sz w:val="24"/>
          <w:szCs w:val="24"/>
        </w:rPr>
      </w:pPr>
      <w:r w:rsidRPr="00FB1925">
        <w:rPr>
          <w:sz w:val="24"/>
          <w:szCs w:val="24"/>
        </w:rPr>
        <w:t>OPIS PRZEDMIOTU ZAMÓWIENIA</w:t>
      </w:r>
    </w:p>
    <w:p w:rsidR="00CC4044" w:rsidRPr="00FB1925" w:rsidRDefault="00CC4044">
      <w:pPr>
        <w:jc w:val="left"/>
        <w:rPr>
          <w:sz w:val="24"/>
          <w:szCs w:val="24"/>
        </w:rPr>
      </w:pPr>
      <w:r w:rsidRPr="00FB1925">
        <w:rPr>
          <w:b/>
          <w:bCs/>
          <w:sz w:val="24"/>
          <w:szCs w:val="24"/>
        </w:rPr>
        <w:t xml:space="preserve"> </w:t>
      </w:r>
    </w:p>
    <w:tbl>
      <w:tblPr>
        <w:tblW w:w="14037" w:type="dxa"/>
        <w:tblInd w:w="-4" w:type="dxa"/>
        <w:tblLayout w:type="fixed"/>
        <w:tblCellMar>
          <w:top w:w="12" w:type="dxa"/>
          <w:left w:w="0" w:type="dxa"/>
          <w:bottom w:w="13" w:type="dxa"/>
          <w:right w:w="13" w:type="dxa"/>
        </w:tblCellMar>
        <w:tblLook w:val="00A0"/>
      </w:tblPr>
      <w:tblGrid>
        <w:gridCol w:w="3909"/>
        <w:gridCol w:w="8133"/>
        <w:gridCol w:w="850"/>
        <w:gridCol w:w="1145"/>
      </w:tblGrid>
      <w:tr w:rsidR="00CC4044" w:rsidRPr="00FB1925">
        <w:trPr>
          <w:trHeight w:val="523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5"/>
              <w:jc w:val="center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2"/>
              <w:jc w:val="center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Opisy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334" w:right="288" w:hanging="324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ilość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355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j.m. </w:t>
            </w:r>
          </w:p>
        </w:tc>
      </w:tr>
      <w:tr w:rsidR="00CC4044" w:rsidRPr="00FB1925">
        <w:trPr>
          <w:trHeight w:val="4399"/>
        </w:trPr>
        <w:tc>
          <w:tcPr>
            <w:tcW w:w="3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81" w:line="240" w:lineRule="auto"/>
              <w:ind w:left="69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6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Drukarka 3D  </w:t>
            </w:r>
          </w:p>
        </w:tc>
        <w:tc>
          <w:tcPr>
            <w:tcW w:w="8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 Drukarka 3D powinna posiadać: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-  intuicyjny interfejs, powinna być gotowa do pracy po rozpakowaniu,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Powinna posiadać zdalny podgląd wydruku, zintegrowany slicer oraz łącze  z WiFi.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Pole robocze: 20 x 20 x 18 cm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Gwarancja 24 miesiące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Serwis i infolinia techniczna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Instrukcje obsługi w języku polskim dostępne w formie cyfrowej i drukowanej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Wdrożenie produktu w placówce (kalibracja, ustawienia, szkolenia)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Możliwość uczestnictwa w szkoleniu on-line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Usługi serwisowe na terenie całej Polski oraz bezpłatna infolinia ze wsparciem od wykwalifikowanych specjalistów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- 10 x Filamenty  PLA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 Obszerną  bibliotekę  gotową  do druku modeli 3D, która dzięki integracji z 3D pozwoli drukować tysiące edukacyjnych modeli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-Powinna zawierać  odwzorowanie klocków  i wiele dodatkowych części konstrukcyjnych. Kątownik, śruba, nakrętka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Ponadto powinna zawierać: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- 24 e-kursy z zakresu nowoczesnych technologii, nauczania zdalnego i metodologii STEAM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- 86 gotowych scenariuszy lekcji na: matematykę, fizykę, przyrodę, geografię, biologię, chemię, technikę, informatykę i nauczanie wczesnoszkolne - zgodne z podstawą programową,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- 86 prezentacji multimedialnych dla uczniów,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karty pracy dla uczniów,</w:t>
            </w: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-powinna być  zintegrowana z Microsoft Teams i Google Classroom</w:t>
            </w: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4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10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zestaw </w:t>
            </w:r>
          </w:p>
        </w:tc>
      </w:tr>
      <w:tr w:rsidR="00CC4044" w:rsidRPr="00FB1925">
        <w:trPr>
          <w:trHeight w:val="2793"/>
        </w:trPr>
        <w:tc>
          <w:tcPr>
            <w:tcW w:w="3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4044" w:rsidRPr="00FB1925">
        <w:trPr>
          <w:trHeight w:val="1450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69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 edukacyjny Arduino</w:t>
            </w:r>
          </w:p>
          <w:p w:rsidR="00CC4044" w:rsidRPr="00FB1925" w:rsidRDefault="00CC4044" w:rsidP="0084421B">
            <w:pPr>
              <w:spacing w:line="240" w:lineRule="auto"/>
              <w:ind w:left="102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Zestaw edukacyjny Arduino powinien zawierać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Komponenty:- A000066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1925">
              <w:rPr>
                <w:sz w:val="24"/>
                <w:szCs w:val="24"/>
                <w:lang w:val="en-US"/>
              </w:rPr>
              <w:t>- KPS-3227- MCP23008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1925">
              <w:rPr>
                <w:sz w:val="24"/>
                <w:szCs w:val="24"/>
                <w:lang w:val="en-US"/>
              </w:rPr>
              <w:t>- MCP9701- TSOP2236- WS2818 RGB LED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Wyświetlacz: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- 7-segmentowy- LCD 2x16 znaków- OLED (128x64)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Rodzaj złącza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Arduino gniazdo- listwa kołkowa- USB B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zasilające· Interfejs- GPIO,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I2C- IrDA- SPI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UART- USB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Właściwości:- buzzer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czujnik temperatury- czujnik światła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mikrofon elektretowy- potencjometr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potencjometr do regulacji kontrastu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Zawartość zestawu:- dokumentacja</w:t>
            </w:r>
          </w:p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kabel USB A - USB B-płyta prototypowa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-15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-12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-16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 w:right="626"/>
              <w:jc w:val="left"/>
              <w:rPr>
                <w:b/>
                <w:bCs/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CC4044" w:rsidRPr="00FB1925" w:rsidRDefault="00CC4044" w:rsidP="0084421B">
            <w:pPr>
              <w:spacing w:line="240" w:lineRule="auto"/>
              <w:ind w:left="10" w:right="626"/>
              <w:jc w:val="left"/>
              <w:rPr>
                <w:b/>
                <w:bCs/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10" w:right="626"/>
              <w:jc w:val="left"/>
              <w:rPr>
                <w:b/>
                <w:bCs/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10" w:right="626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Szt. </w:t>
            </w:r>
          </w:p>
        </w:tc>
      </w:tr>
      <w:tr w:rsidR="00CC4044" w:rsidRPr="00FB1925">
        <w:trPr>
          <w:trHeight w:val="754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Stacja lutownicza z grotem 2w1</w:t>
            </w:r>
          </w:p>
          <w:p w:rsidR="00CC4044" w:rsidRPr="00FB1925" w:rsidRDefault="00CC4044" w:rsidP="0084421B">
            <w:pPr>
              <w:spacing w:after="120"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102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Stacja lutownicza  z grotem 2w1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 funkcją regulacji temperatury i cyfrowym wyświetlaczem LEDowym. Konstrukcja ESD -zabezpieczenie przed zbieraniem się ładunku elektrostatycznego.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Parametry minimalne stacji lutowniczej: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Moc: 75W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Napięcie zasilania: 220-240V~50Hz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· Zakres temperatur: 200-480°C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Dokładność temperatury: +/- 1°C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Czas nagrzewania: 15 s do 350°C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Parametry minimalne stacji hot air: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Moc: 750W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Napięcie zasilania: 220-240V~50Hz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· Zakres temperatur: 100-480°C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· Dokładność temperatury: +/- 2°C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Przepływ powietrza 120 l/min</w:t>
            </w:r>
          </w:p>
          <w:p w:rsidR="00CC4044" w:rsidRPr="00FB1925" w:rsidRDefault="00CC4044" w:rsidP="0084421B">
            <w:pPr>
              <w:spacing w:line="240" w:lineRule="auto"/>
              <w:ind w:left="41" w:right="17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Czas nagrzewania: 10 s do 350°C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0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10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Szt.</w:t>
            </w:r>
          </w:p>
        </w:tc>
      </w:tr>
    </w:tbl>
    <w:p w:rsidR="00CC4044" w:rsidRPr="00FB1925" w:rsidRDefault="00CC4044" w:rsidP="00785BF4">
      <w:pPr>
        <w:ind w:left="-960" w:right="14982"/>
        <w:jc w:val="left"/>
        <w:rPr>
          <w:sz w:val="24"/>
          <w:szCs w:val="24"/>
        </w:rPr>
      </w:pPr>
    </w:p>
    <w:tbl>
      <w:tblPr>
        <w:tblW w:w="14037" w:type="dxa"/>
        <w:tblInd w:w="-35" w:type="dxa"/>
        <w:tblCellMar>
          <w:top w:w="12" w:type="dxa"/>
          <w:left w:w="10" w:type="dxa"/>
          <w:bottom w:w="13" w:type="dxa"/>
          <w:right w:w="64" w:type="dxa"/>
        </w:tblCellMar>
        <w:tblLook w:val="00A0"/>
      </w:tblPr>
      <w:tblGrid>
        <w:gridCol w:w="2483"/>
        <w:gridCol w:w="10048"/>
        <w:gridCol w:w="467"/>
        <w:gridCol w:w="1039"/>
      </w:tblGrid>
      <w:tr w:rsidR="00CC4044" w:rsidRPr="00FB1925">
        <w:trPr>
          <w:trHeight w:val="941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Aparat fotograficzny</w:t>
            </w:r>
          </w:p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Aparat fotograficzny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Parametry minimalne: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Przetwornik obrazu: CMOS typu 1,0" (13,2 x 8,8 mm), współczynnik kształtu 3:2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Piksele: około 20,1 megapiksela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Obiektyw: ZEISS złożony z 10 elementów w 9 grupach (9 soczewek asferycznych, w tym soczewka AA)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Wartość F (maksymalna przysłona): F1,8 (szeroki kąt) – 2,8 (teleobiektyw)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Filtr ND: automatyczny / włączony (3 ustawienia) / wyłączony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Ogniskowa: f = 9,4–25,7 mm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Kat widzenia: 84° – 34° (24–70 mm)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Zakres ustawienia ostrości: AF (szeroki kąt: około 5 cm – nieskończoność, teleobiektyw: około 30 cm – nieskończoność)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Zoom optyczny: 2,7x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Clear image zoom (FOTOGRAFIA): 20M: około 5,8x / 10M: około 8,2x / 5,0M: około 11x / VGA: około 44x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1925">
              <w:rPr>
                <w:sz w:val="24"/>
                <w:szCs w:val="24"/>
                <w:lang w:val="en-US"/>
              </w:rPr>
              <w:t xml:space="preserve">· Clear image zoom (FILM): 4K: 4,35x, HD: około 5,8x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Zoom cyfrowy (FOTOGRAFIE): 20M: około 11x; 10M: około 16x; 5.0M: około 23x; VGA: około 44x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Zoom cyfrowy (FILMY): około 11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Ekran: 7,5 cm (3,0") (4:3) / 921 600 punktów / Xtra Fine / TFT LCD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Regulacja kąta: Kąt otwarcia: około 176°, kąt obrotu: około 270°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Wspomaganie MF przez powiększenie obrazu: 5.3x, 10.7x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Panel dotykowy: tak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Procesor obrazu: tak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Steadyshot (ZDJĘCIE): optyka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Stadyshot (FILM): tak (optyczny z kompensacją elektroniczną, kompensacja przechyłu)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Sposób nastawiania ostrości: szybki, hybrydowy system AF (AF z detekcją fazy/AF z detekcją kontrastu)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Tryb ostrości: pojedynczy AF, automatyczny AF, ciągły AF, DMF (bezpośrednia ręczna regulacja ostrości), ręczny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Śledzenie obiektów: tak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Eye AF: [Fotografie] Człowiek (wybór lewego/prawego oka) / Zwierzę, [Filmy] Człowiek (wybór lewego/prawego oka)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Tryb pomiaru światła: Wielosegmentowy, centralnie ważony, punktowy, uśrednienie wartości całego obszaru, jasny obszar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Kompensacja ekspozycji: +/-3,0 EV, co 1/3 EV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60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Szt.</w:t>
            </w:r>
          </w:p>
        </w:tc>
      </w:tr>
      <w:tr w:rsidR="00CC4044" w:rsidRPr="00FB1925">
        <w:trPr>
          <w:trHeight w:val="1176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 </w:t>
            </w:r>
            <w:r w:rsidRPr="00FB1925">
              <w:rPr>
                <w:sz w:val="24"/>
                <w:szCs w:val="24"/>
              </w:rPr>
              <w:t>Statyw do aparatu i kamery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93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93"/>
              <w:jc w:val="left"/>
              <w:rPr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17"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Powinien zawierać: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Zastosowanie Foto, Video 3D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Pasmo: 1/4" (6.4 mm)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Dodatkowa funkcja: Leveling device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Głowica statywu: 3D: 3-Way Head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Maksymalne obciążenie: do 500 g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Materiał: Aluminium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Noga statywu: 4-częściowy (3x rozciągany)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Gumowe stopki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Maks. grubość profilu: 16,8 mm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Regulowana wysokość: 36,5 -106,5 cm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Regulacja wysokości kolumny środkowej: ręczna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Waga: do  520 g</w:t>
            </w:r>
          </w:p>
          <w:p w:rsidR="00CC4044" w:rsidRPr="00FB1925" w:rsidRDefault="00CC4044" w:rsidP="0084421B">
            <w:pPr>
              <w:spacing w:after="17"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Gwarancja 2 lata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after="134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86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after="134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0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Szt. </w:t>
            </w:r>
          </w:p>
        </w:tc>
      </w:tr>
      <w:tr w:rsidR="00CC4044" w:rsidRPr="00FB1925">
        <w:trPr>
          <w:trHeight w:val="295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 lamp światła ciągłego</w:t>
            </w:r>
          </w:p>
          <w:p w:rsidR="00CC4044" w:rsidRPr="00FB1925" w:rsidRDefault="00CC4044" w:rsidP="0084421B">
            <w:pPr>
              <w:spacing w:line="240" w:lineRule="auto"/>
              <w:ind w:left="96"/>
              <w:jc w:val="left"/>
              <w:rPr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 powinien zawierać: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Parametry minimalne: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2 x świetlówka o mocy: 35 W (odpowiednik 150 W)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Temperatura barwowa świetlówek: 5500 K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Współczynnik odwzorowania barw świetlówek: &gt; 90 Ra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Regulowana wysokość: 28-44 cm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after="105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86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after="105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40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FB1925">
              <w:rPr>
                <w:sz w:val="24"/>
                <w:szCs w:val="24"/>
              </w:rPr>
              <w:t xml:space="preserve">zt. </w:t>
            </w:r>
          </w:p>
        </w:tc>
      </w:tr>
      <w:tr w:rsidR="00CC4044" w:rsidRPr="00FB1925">
        <w:trPr>
          <w:trHeight w:val="5406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        Mikrofon kierunkowy </w:t>
            </w:r>
          </w:p>
          <w:p w:rsidR="00CC4044" w:rsidRPr="00FB1925" w:rsidRDefault="00CC4044" w:rsidP="0084421B">
            <w:pPr>
              <w:spacing w:line="240" w:lineRule="auto"/>
              <w:ind w:right="334"/>
              <w:jc w:val="left"/>
              <w:rPr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31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Kompaktowy kierunkowy mikrofon pojemnościowy powinien  zapewnić  doskonałe nagrania dźwiękowe do wideo.</w:t>
            </w:r>
          </w:p>
          <w:p w:rsidR="00CC4044" w:rsidRPr="00FB1925" w:rsidRDefault="00CC4044" w:rsidP="0084421B">
            <w:pPr>
              <w:spacing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Powinien posiadać  zintegrowany uchwyt tłumika </w:t>
            </w:r>
          </w:p>
          <w:p w:rsidR="00CC4044" w:rsidRPr="00FB1925" w:rsidRDefault="00CC4044" w:rsidP="0084421B">
            <w:pPr>
              <w:spacing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kable z dwoma wyjściami TRS i TRRS umożliwiające nagrywanie dźwięku zarówno za pomocą lustrzanek cyfrowych, jak i smartfonów.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86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right="73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Szt. </w:t>
            </w:r>
          </w:p>
        </w:tc>
      </w:tr>
    </w:tbl>
    <w:p w:rsidR="00CC4044" w:rsidRPr="00FB1925" w:rsidRDefault="00CC4044" w:rsidP="00785BF4">
      <w:pPr>
        <w:ind w:left="-960" w:right="14982"/>
        <w:jc w:val="left"/>
        <w:rPr>
          <w:sz w:val="24"/>
          <w:szCs w:val="24"/>
        </w:rPr>
      </w:pPr>
    </w:p>
    <w:tbl>
      <w:tblPr>
        <w:tblW w:w="14037" w:type="dxa"/>
        <w:tblInd w:w="-56" w:type="dxa"/>
        <w:tblCellMar>
          <w:left w:w="10" w:type="dxa"/>
          <w:right w:w="107" w:type="dxa"/>
        </w:tblCellMar>
        <w:tblLook w:val="00A0"/>
      </w:tblPr>
      <w:tblGrid>
        <w:gridCol w:w="3912"/>
        <w:gridCol w:w="7824"/>
        <w:gridCol w:w="1010"/>
        <w:gridCol w:w="1291"/>
      </w:tblGrid>
      <w:tr w:rsidR="00CC4044" w:rsidRPr="00FB1925">
        <w:trPr>
          <w:trHeight w:val="6472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39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           Mikroport</w:t>
            </w:r>
          </w:p>
          <w:p w:rsidR="00CC4044" w:rsidRPr="00FB1925" w:rsidRDefault="00CC4044" w:rsidP="0084421B">
            <w:pPr>
              <w:spacing w:line="240" w:lineRule="auto"/>
              <w:ind w:left="139"/>
              <w:jc w:val="left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Powinien być  kompaktowy, lekki i łatwy do do zastosowania w  lustrzankach  cyfrowych, kamerach bezlusterkowych i kamerach  wideo lub urządzeniach mobilnych. Powinien posiadać 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 Zaczep do paska na odbiorniku, który powinien służyć służy jako uchwyt na stopkę aparatu do łatwego mocowania,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 dołączone są dwa kable wyjściowe: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TRS do kamer i TRRS do smartfonów lub tabletów.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-  Nadajnik przypinany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Powinien  działać  w wolnym od zakłóceń paśmie 2,4 GHz i automatycznie przeskakiwać do wolnych kanałów, aby uniknąć zakłóceń statycznych i awarii dźwięku.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37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40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szt </w:t>
            </w:r>
          </w:p>
        </w:tc>
      </w:tr>
      <w:tr w:rsidR="00CC4044" w:rsidRPr="00FB1925">
        <w:trPr>
          <w:trHeight w:val="1321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Gimbal do aparatu fotograficznego i kamery</w:t>
            </w:r>
          </w:p>
          <w:p w:rsidR="00CC4044" w:rsidRPr="00FB1925" w:rsidRDefault="00CC4044" w:rsidP="0084421B">
            <w:pPr>
              <w:spacing w:line="240" w:lineRule="auto"/>
              <w:ind w:left="187"/>
              <w:jc w:val="left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Gimbal powinien zawierać: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Statyw plastikowy· Płytka montażowa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Podpora obiektywu· Podwyższenie aparatu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Kabel zasilający USB-C (40cm)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1925">
              <w:rPr>
                <w:sz w:val="24"/>
                <w:szCs w:val="24"/>
                <w:lang w:val="en-US"/>
              </w:rPr>
              <w:t>· Kabel MCC: USB-C, Sony Multi, Micro-USB, Mini-USB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Zapinany pasek x 2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Śruba montażowa D-Ring 1/4" x2· Śruba 1/4"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Specyfikacja techniczna: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Przetestowany udźwig: 3,0 kg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Maksymalna prędkość kątowa gimbala przy sterowaniu ręcznym: Oś Pan: 360°/s, Oś Tilt: 360°/s, Oś Roll: 360°/s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Punkty końcowe: Oś obrotu Pan: 360° pełen zakres, Oś obrotu Roll: -240° do +95°, Oś Tilt: -112° do +214°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Częstotliwość pracy: 2.4000-2.4835 GHz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Moc nadajnika: &lt; 8 dBm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Temperatura pracy: -20° do 45° C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Mocowania akcesoriów: mocowanie w standardzie NATO, otwór mocujący M4, otwór na śrubę 1/4”-20, zimna stopka, port transmisji obrazu/ silnika follow focus (USB-C), port RSS (USB-C), port silnika follow focus (USB-C)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Połączenie: Bluetooth 5.0; USB-C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Wspierane mobilne systemy operacyjne: iOS 11 lub wyższy; Android 7.0 lub wyższy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Wymiary: złożony: 26 × 21 × 7,5 cm (z uchwytem), rozłożony: 40 × 18,5 × 17,5 cm (z uchwytem, bez rozszerzonego gripa/ statywu)</w:t>
            </w:r>
          </w:p>
          <w:p w:rsidR="00CC4044" w:rsidRPr="00FB1925" w:rsidRDefault="00CC4044" w:rsidP="0084421B">
            <w:pPr>
              <w:spacing w:line="240" w:lineRule="auto"/>
              <w:ind w:left="31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· Waga: gimbal: ok. 1216 g (z akumulatorem, bez płytki montażowej), szybkozłączka (Dolna/Górna) ok. 102 g, rozszerzony Grip/Statyw (Metalowy): ok. 226 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ind w:left="137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</w:t>
            </w:r>
          </w:p>
        </w:tc>
      </w:tr>
      <w:tr w:rsidR="00CC4044" w:rsidRPr="00FB1925">
        <w:trPr>
          <w:trHeight w:val="2098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after="6"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              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Zestaw 4 par okularów VR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 powinien zawierać: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 4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Portal powinien zawierać min. 14 modułów dydaktycznych takich jak: biologia, chemia, fizyka, geografia, historia, matematyka, sztuka, muzyka, religia, wf,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 Dostęp na 1 rok.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Minimalne parametry okularów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Specyfikacja urządzenia :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Ośmiordzeniowy procesor Qualcomm Snapdragon XR1 Ładowanie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Wejście USB-C dla kontrolera ręcznego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Soczewka Fresnela / soczewka asferyczna 100 stopni FOV          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Polimerowa bateria litowo-jonowa 4000 mAh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Przedni aparat 13 Mpx z autofokusem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Mocowanie na głowę z regulacją w 3 kierunkach za pomocą podwójnych pasków z tyłu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Min. 5,5-calowy szybki wyświetlacz o wysokiej rozdzielczości 2560 x 1440           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Min 3 GB DDR RAM i 64 GB wewnętrznej pamięci masowej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Do czterech godzin pracy na jednym ładowaniu.             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Zintegrowane podwójne głośniki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Ręczny kontroler z portem USB C x16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Kostka do manipulacji elementami 3D x16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Produkt powinien powiadać autoryzowany punkt serwisowy w Polsce, materiały, instrukcje w języku polskim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Class VR w nauczaniu wieloprzedmiotowym (online)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czas szkolenia 4 godziny (4 x 45 minut)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przedstawienie i konfiguracja  systemu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wirtualna i rozszerzona  rzeczywistość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tworzenie scenariuszy  lekcji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- wykorzystanie zasobów ClassVR (portal ClassVR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ind w:left="134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 xml:space="preserve"> </w:t>
            </w:r>
          </w:p>
          <w:p w:rsidR="00CC4044" w:rsidRPr="00FB1925" w:rsidRDefault="00CC4044" w:rsidP="008442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1925">
              <w:rPr>
                <w:sz w:val="24"/>
                <w:szCs w:val="24"/>
              </w:rPr>
              <w:t>zestaw</w:t>
            </w:r>
          </w:p>
        </w:tc>
      </w:tr>
    </w:tbl>
    <w:p w:rsidR="00CC4044" w:rsidRPr="00FB1925" w:rsidRDefault="00CC4044" w:rsidP="00785BF4">
      <w:pPr>
        <w:jc w:val="left"/>
        <w:rPr>
          <w:sz w:val="24"/>
          <w:szCs w:val="24"/>
        </w:rPr>
      </w:pPr>
      <w:r w:rsidRPr="00FB1925">
        <w:rPr>
          <w:sz w:val="24"/>
          <w:szCs w:val="24"/>
        </w:rPr>
        <w:t xml:space="preserve"> </w:t>
      </w:r>
    </w:p>
    <w:p w:rsidR="00CC4044" w:rsidRPr="00FB1925" w:rsidRDefault="00CC4044" w:rsidP="00785BF4">
      <w:pPr>
        <w:jc w:val="left"/>
        <w:rPr>
          <w:sz w:val="24"/>
          <w:szCs w:val="24"/>
        </w:rPr>
      </w:pPr>
      <w:r w:rsidRPr="00FB1925">
        <w:rPr>
          <w:sz w:val="24"/>
          <w:szCs w:val="24"/>
        </w:rPr>
        <w:t xml:space="preserve"> </w:t>
      </w:r>
    </w:p>
    <w:sectPr w:rsidR="00CC4044" w:rsidRPr="00FB1925" w:rsidSect="00710703">
      <w:pgSz w:w="16841" w:h="11911" w:orient="landscape"/>
      <w:pgMar w:top="1109" w:right="1859" w:bottom="324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F6"/>
    <w:multiLevelType w:val="hybridMultilevel"/>
    <w:tmpl w:val="8EC8389A"/>
    <w:lvl w:ilvl="0" w:tplc="BE60DBBA">
      <w:start w:val="1"/>
      <w:numFmt w:val="bullet"/>
      <w:lvlText w:val="•"/>
      <w:lvlJc w:val="left"/>
      <w:pPr>
        <w:ind w:left="3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DC6797A">
      <w:start w:val="1"/>
      <w:numFmt w:val="bullet"/>
      <w:lvlText w:val="o"/>
      <w:lvlJc w:val="left"/>
      <w:pPr>
        <w:ind w:left="11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3EC7A30">
      <w:start w:val="1"/>
      <w:numFmt w:val="bullet"/>
      <w:lvlText w:val="▪"/>
      <w:lvlJc w:val="left"/>
      <w:pPr>
        <w:ind w:left="18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B6C548A">
      <w:start w:val="1"/>
      <w:numFmt w:val="bullet"/>
      <w:lvlText w:val="•"/>
      <w:lvlJc w:val="left"/>
      <w:pPr>
        <w:ind w:left="25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6107B76">
      <w:start w:val="1"/>
      <w:numFmt w:val="bullet"/>
      <w:lvlText w:val="o"/>
      <w:lvlJc w:val="left"/>
      <w:pPr>
        <w:ind w:left="32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5B068CA">
      <w:start w:val="1"/>
      <w:numFmt w:val="bullet"/>
      <w:lvlText w:val="▪"/>
      <w:lvlJc w:val="left"/>
      <w:pPr>
        <w:ind w:left="40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550F876">
      <w:start w:val="1"/>
      <w:numFmt w:val="bullet"/>
      <w:lvlText w:val="•"/>
      <w:lvlJc w:val="left"/>
      <w:pPr>
        <w:ind w:left="4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575CEB54">
      <w:start w:val="1"/>
      <w:numFmt w:val="bullet"/>
      <w:lvlText w:val="o"/>
      <w:lvlJc w:val="left"/>
      <w:pPr>
        <w:ind w:left="54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DC675F4">
      <w:start w:val="1"/>
      <w:numFmt w:val="bullet"/>
      <w:lvlText w:val="▪"/>
      <w:lvlJc w:val="left"/>
      <w:pPr>
        <w:ind w:left="61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5676046"/>
    <w:multiLevelType w:val="hybridMultilevel"/>
    <w:tmpl w:val="623CFB30"/>
    <w:lvl w:ilvl="0" w:tplc="0A9A1E74">
      <w:start w:val="1"/>
      <w:numFmt w:val="bullet"/>
      <w:lvlText w:val="•"/>
      <w:lvlJc w:val="left"/>
      <w:pPr>
        <w:ind w:left="1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876CBFC">
      <w:start w:val="1"/>
      <w:numFmt w:val="bullet"/>
      <w:lvlText w:val="o"/>
      <w:lvlJc w:val="left"/>
      <w:pPr>
        <w:ind w:left="11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AFC17C6">
      <w:start w:val="1"/>
      <w:numFmt w:val="bullet"/>
      <w:lvlText w:val="▪"/>
      <w:lvlJc w:val="left"/>
      <w:pPr>
        <w:ind w:left="18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E2CBE3A">
      <w:start w:val="1"/>
      <w:numFmt w:val="bullet"/>
      <w:lvlText w:val="•"/>
      <w:lvlJc w:val="left"/>
      <w:pPr>
        <w:ind w:left="25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21EC7BE">
      <w:start w:val="1"/>
      <w:numFmt w:val="bullet"/>
      <w:lvlText w:val="o"/>
      <w:lvlJc w:val="left"/>
      <w:pPr>
        <w:ind w:left="32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51A6E554">
      <w:start w:val="1"/>
      <w:numFmt w:val="bullet"/>
      <w:lvlText w:val="▪"/>
      <w:lvlJc w:val="left"/>
      <w:pPr>
        <w:ind w:left="40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72A2618">
      <w:start w:val="1"/>
      <w:numFmt w:val="bullet"/>
      <w:lvlText w:val="•"/>
      <w:lvlJc w:val="left"/>
      <w:pPr>
        <w:ind w:left="4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F4C46DE">
      <w:start w:val="1"/>
      <w:numFmt w:val="bullet"/>
      <w:lvlText w:val="o"/>
      <w:lvlJc w:val="left"/>
      <w:pPr>
        <w:ind w:left="54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F4AC786">
      <w:start w:val="1"/>
      <w:numFmt w:val="bullet"/>
      <w:lvlText w:val="▪"/>
      <w:lvlJc w:val="left"/>
      <w:pPr>
        <w:ind w:left="61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0D909BF"/>
    <w:multiLevelType w:val="hybridMultilevel"/>
    <w:tmpl w:val="50121CCC"/>
    <w:lvl w:ilvl="0" w:tplc="26783F0E">
      <w:start w:val="1"/>
      <w:numFmt w:val="bullet"/>
      <w:lvlText w:val="•"/>
      <w:lvlJc w:val="left"/>
      <w:pPr>
        <w:ind w:left="1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A8CDB14">
      <w:start w:val="1"/>
      <w:numFmt w:val="bullet"/>
      <w:lvlText w:val="o"/>
      <w:lvlJc w:val="left"/>
      <w:pPr>
        <w:ind w:left="10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17ADCB0">
      <w:start w:val="1"/>
      <w:numFmt w:val="bullet"/>
      <w:lvlText w:val="▪"/>
      <w:lvlJc w:val="left"/>
      <w:pPr>
        <w:ind w:left="18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63413F2">
      <w:start w:val="1"/>
      <w:numFmt w:val="bullet"/>
      <w:lvlText w:val="•"/>
      <w:lvlJc w:val="left"/>
      <w:pPr>
        <w:ind w:left="253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9B70B254">
      <w:start w:val="1"/>
      <w:numFmt w:val="bullet"/>
      <w:lvlText w:val="o"/>
      <w:lvlJc w:val="left"/>
      <w:pPr>
        <w:ind w:left="32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7290B2">
      <w:start w:val="1"/>
      <w:numFmt w:val="bullet"/>
      <w:lvlText w:val="▪"/>
      <w:lvlJc w:val="left"/>
      <w:pPr>
        <w:ind w:left="39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C8AF4B0">
      <w:start w:val="1"/>
      <w:numFmt w:val="bullet"/>
      <w:lvlText w:val="•"/>
      <w:lvlJc w:val="left"/>
      <w:pPr>
        <w:ind w:left="46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856D918">
      <w:start w:val="1"/>
      <w:numFmt w:val="bullet"/>
      <w:lvlText w:val="o"/>
      <w:lvlJc w:val="left"/>
      <w:pPr>
        <w:ind w:left="54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422DBDC">
      <w:start w:val="1"/>
      <w:numFmt w:val="bullet"/>
      <w:lvlText w:val="▪"/>
      <w:lvlJc w:val="left"/>
      <w:pPr>
        <w:ind w:left="613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387B0A17"/>
    <w:multiLevelType w:val="hybridMultilevel"/>
    <w:tmpl w:val="8A9CE854"/>
    <w:lvl w:ilvl="0" w:tplc="86CA6F5E">
      <w:start w:val="1"/>
      <w:numFmt w:val="bullet"/>
      <w:lvlText w:val="•"/>
      <w:lvlJc w:val="left"/>
      <w:pPr>
        <w:ind w:left="2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9B8DA12">
      <w:start w:val="1"/>
      <w:numFmt w:val="bullet"/>
      <w:lvlText w:val="o"/>
      <w:lvlJc w:val="left"/>
      <w:pPr>
        <w:ind w:left="12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06A217A">
      <w:start w:val="1"/>
      <w:numFmt w:val="bullet"/>
      <w:lvlText w:val="▪"/>
      <w:lvlJc w:val="left"/>
      <w:pPr>
        <w:ind w:left="19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E28DF9A">
      <w:start w:val="1"/>
      <w:numFmt w:val="bullet"/>
      <w:lvlText w:val="•"/>
      <w:lvlJc w:val="left"/>
      <w:pPr>
        <w:ind w:left="26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C663D96">
      <w:start w:val="1"/>
      <w:numFmt w:val="bullet"/>
      <w:lvlText w:val="o"/>
      <w:lvlJc w:val="left"/>
      <w:pPr>
        <w:ind w:left="33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41A4674">
      <w:start w:val="1"/>
      <w:numFmt w:val="bullet"/>
      <w:lvlText w:val="▪"/>
      <w:lvlJc w:val="left"/>
      <w:pPr>
        <w:ind w:left="40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5546772">
      <w:start w:val="1"/>
      <w:numFmt w:val="bullet"/>
      <w:lvlText w:val="•"/>
      <w:lvlJc w:val="left"/>
      <w:pPr>
        <w:ind w:left="48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F4C497EE">
      <w:start w:val="1"/>
      <w:numFmt w:val="bullet"/>
      <w:lvlText w:val="o"/>
      <w:lvlJc w:val="left"/>
      <w:pPr>
        <w:ind w:left="55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550DC14">
      <w:start w:val="1"/>
      <w:numFmt w:val="bullet"/>
      <w:lvlText w:val="▪"/>
      <w:lvlJc w:val="left"/>
      <w:pPr>
        <w:ind w:left="62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4B762B3E"/>
    <w:multiLevelType w:val="hybridMultilevel"/>
    <w:tmpl w:val="5730520C"/>
    <w:lvl w:ilvl="0" w:tplc="17CC59F8">
      <w:start w:val="1"/>
      <w:numFmt w:val="bullet"/>
      <w:lvlText w:val="•"/>
      <w:lvlJc w:val="left"/>
      <w:pPr>
        <w:ind w:left="1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A42AE1C">
      <w:start w:val="1"/>
      <w:numFmt w:val="bullet"/>
      <w:lvlText w:val="o"/>
      <w:lvlJc w:val="left"/>
      <w:pPr>
        <w:ind w:left="11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424BC0E">
      <w:start w:val="1"/>
      <w:numFmt w:val="bullet"/>
      <w:lvlText w:val="▪"/>
      <w:lvlJc w:val="left"/>
      <w:pPr>
        <w:ind w:left="18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12A83A56">
      <w:start w:val="1"/>
      <w:numFmt w:val="bullet"/>
      <w:lvlText w:val="•"/>
      <w:lvlJc w:val="left"/>
      <w:pPr>
        <w:ind w:left="25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4A8EB14">
      <w:start w:val="1"/>
      <w:numFmt w:val="bullet"/>
      <w:lvlText w:val="o"/>
      <w:lvlJc w:val="left"/>
      <w:pPr>
        <w:ind w:left="32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DCC476C">
      <w:start w:val="1"/>
      <w:numFmt w:val="bullet"/>
      <w:lvlText w:val="▪"/>
      <w:lvlJc w:val="left"/>
      <w:pPr>
        <w:ind w:left="40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511C2E90">
      <w:start w:val="1"/>
      <w:numFmt w:val="bullet"/>
      <w:lvlText w:val="•"/>
      <w:lvlJc w:val="left"/>
      <w:pPr>
        <w:ind w:left="4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AAE6D9A4">
      <w:start w:val="1"/>
      <w:numFmt w:val="bullet"/>
      <w:lvlText w:val="o"/>
      <w:lvlJc w:val="left"/>
      <w:pPr>
        <w:ind w:left="54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2FCD1D2">
      <w:start w:val="1"/>
      <w:numFmt w:val="bullet"/>
      <w:lvlText w:val="▪"/>
      <w:lvlJc w:val="left"/>
      <w:pPr>
        <w:ind w:left="61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1E54A1B"/>
    <w:multiLevelType w:val="hybridMultilevel"/>
    <w:tmpl w:val="4DA07360"/>
    <w:lvl w:ilvl="0" w:tplc="B740B9BC">
      <w:start w:val="1"/>
      <w:numFmt w:val="bullet"/>
      <w:lvlText w:val="•"/>
      <w:lvlJc w:val="left"/>
      <w:pPr>
        <w:ind w:left="3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1A1CA8">
      <w:start w:val="1"/>
      <w:numFmt w:val="bullet"/>
      <w:lvlText w:val="o"/>
      <w:lvlJc w:val="left"/>
      <w:pPr>
        <w:ind w:left="145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B2701070">
      <w:start w:val="1"/>
      <w:numFmt w:val="bullet"/>
      <w:lvlText w:val="▪"/>
      <w:lvlJc w:val="left"/>
      <w:pPr>
        <w:ind w:left="217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8F866D2">
      <w:start w:val="1"/>
      <w:numFmt w:val="bullet"/>
      <w:lvlText w:val="•"/>
      <w:lvlJc w:val="left"/>
      <w:pPr>
        <w:ind w:left="28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E42356">
      <w:start w:val="1"/>
      <w:numFmt w:val="bullet"/>
      <w:lvlText w:val="o"/>
      <w:lvlJc w:val="left"/>
      <w:pPr>
        <w:ind w:left="361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B987CB0">
      <w:start w:val="1"/>
      <w:numFmt w:val="bullet"/>
      <w:lvlText w:val="▪"/>
      <w:lvlJc w:val="left"/>
      <w:pPr>
        <w:ind w:left="433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DB2344E">
      <w:start w:val="1"/>
      <w:numFmt w:val="bullet"/>
      <w:lvlText w:val="•"/>
      <w:lvlJc w:val="left"/>
      <w:pPr>
        <w:ind w:left="50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0E4489CA">
      <w:start w:val="1"/>
      <w:numFmt w:val="bullet"/>
      <w:lvlText w:val="o"/>
      <w:lvlJc w:val="left"/>
      <w:pPr>
        <w:ind w:left="577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870D9E6">
      <w:start w:val="1"/>
      <w:numFmt w:val="bullet"/>
      <w:lvlText w:val="▪"/>
      <w:lvlJc w:val="left"/>
      <w:pPr>
        <w:ind w:left="649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29B6B33"/>
    <w:multiLevelType w:val="hybridMultilevel"/>
    <w:tmpl w:val="C9FAF31C"/>
    <w:lvl w:ilvl="0" w:tplc="3BBE6AA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468C0CE">
      <w:start w:val="1"/>
      <w:numFmt w:val="bullet"/>
      <w:lvlText w:val="o"/>
      <w:lvlJc w:val="left"/>
      <w:pPr>
        <w:ind w:left="145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FDE1682">
      <w:start w:val="1"/>
      <w:numFmt w:val="bullet"/>
      <w:lvlText w:val="▪"/>
      <w:lvlJc w:val="left"/>
      <w:pPr>
        <w:ind w:left="217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378CA30">
      <w:start w:val="1"/>
      <w:numFmt w:val="bullet"/>
      <w:lvlText w:val="•"/>
      <w:lvlJc w:val="left"/>
      <w:pPr>
        <w:ind w:left="28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1966620">
      <w:start w:val="1"/>
      <w:numFmt w:val="bullet"/>
      <w:lvlText w:val="o"/>
      <w:lvlJc w:val="left"/>
      <w:pPr>
        <w:ind w:left="361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F86D2E2">
      <w:start w:val="1"/>
      <w:numFmt w:val="bullet"/>
      <w:lvlText w:val="▪"/>
      <w:lvlJc w:val="left"/>
      <w:pPr>
        <w:ind w:left="433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580EA4C">
      <w:start w:val="1"/>
      <w:numFmt w:val="bullet"/>
      <w:lvlText w:val="•"/>
      <w:lvlJc w:val="left"/>
      <w:pPr>
        <w:ind w:left="50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F582481E">
      <w:start w:val="1"/>
      <w:numFmt w:val="bullet"/>
      <w:lvlText w:val="o"/>
      <w:lvlJc w:val="left"/>
      <w:pPr>
        <w:ind w:left="577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F209958">
      <w:start w:val="1"/>
      <w:numFmt w:val="bullet"/>
      <w:lvlText w:val="▪"/>
      <w:lvlJc w:val="left"/>
      <w:pPr>
        <w:ind w:left="649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7A32174A"/>
    <w:multiLevelType w:val="hybridMultilevel"/>
    <w:tmpl w:val="4FB0958A"/>
    <w:lvl w:ilvl="0" w:tplc="52BA301A">
      <w:start w:val="1"/>
      <w:numFmt w:val="bullet"/>
      <w:lvlText w:val="•"/>
      <w:lvlJc w:val="left"/>
      <w:pPr>
        <w:ind w:left="1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10A2D08">
      <w:start w:val="1"/>
      <w:numFmt w:val="bullet"/>
      <w:lvlText w:val="o"/>
      <w:lvlJc w:val="left"/>
      <w:pPr>
        <w:ind w:left="11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D5668B0">
      <w:start w:val="1"/>
      <w:numFmt w:val="bullet"/>
      <w:lvlText w:val="▪"/>
      <w:lvlJc w:val="left"/>
      <w:pPr>
        <w:ind w:left="18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F68D9F6">
      <w:start w:val="1"/>
      <w:numFmt w:val="bullet"/>
      <w:lvlText w:val="•"/>
      <w:lvlJc w:val="left"/>
      <w:pPr>
        <w:ind w:left="25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36CCBF42">
      <w:start w:val="1"/>
      <w:numFmt w:val="bullet"/>
      <w:lvlText w:val="o"/>
      <w:lvlJc w:val="left"/>
      <w:pPr>
        <w:ind w:left="32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C28D238">
      <w:start w:val="1"/>
      <w:numFmt w:val="bullet"/>
      <w:lvlText w:val="▪"/>
      <w:lvlJc w:val="left"/>
      <w:pPr>
        <w:ind w:left="40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5B367818">
      <w:start w:val="1"/>
      <w:numFmt w:val="bullet"/>
      <w:lvlText w:val="•"/>
      <w:lvlJc w:val="left"/>
      <w:pPr>
        <w:ind w:left="4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056B93A">
      <w:start w:val="1"/>
      <w:numFmt w:val="bullet"/>
      <w:lvlText w:val="o"/>
      <w:lvlJc w:val="left"/>
      <w:pPr>
        <w:ind w:left="54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5D67698">
      <w:start w:val="1"/>
      <w:numFmt w:val="bullet"/>
      <w:lvlText w:val="▪"/>
      <w:lvlJc w:val="left"/>
      <w:pPr>
        <w:ind w:left="61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4D"/>
    <w:rsid w:val="001824FA"/>
    <w:rsid w:val="001842A6"/>
    <w:rsid w:val="00217E6B"/>
    <w:rsid w:val="0024054C"/>
    <w:rsid w:val="00274277"/>
    <w:rsid w:val="003422E6"/>
    <w:rsid w:val="00350404"/>
    <w:rsid w:val="00493A88"/>
    <w:rsid w:val="005236FB"/>
    <w:rsid w:val="00577B4D"/>
    <w:rsid w:val="005E5C74"/>
    <w:rsid w:val="0063253E"/>
    <w:rsid w:val="006B1E64"/>
    <w:rsid w:val="006F6CB7"/>
    <w:rsid w:val="0070766D"/>
    <w:rsid w:val="00710703"/>
    <w:rsid w:val="00785BF4"/>
    <w:rsid w:val="00796741"/>
    <w:rsid w:val="007C5F1B"/>
    <w:rsid w:val="0084421B"/>
    <w:rsid w:val="00895979"/>
    <w:rsid w:val="009105D0"/>
    <w:rsid w:val="00926899"/>
    <w:rsid w:val="009917C9"/>
    <w:rsid w:val="009C09F5"/>
    <w:rsid w:val="00A844AA"/>
    <w:rsid w:val="00AD5FB6"/>
    <w:rsid w:val="00BD7BC0"/>
    <w:rsid w:val="00BE7391"/>
    <w:rsid w:val="00CC4044"/>
    <w:rsid w:val="00D07062"/>
    <w:rsid w:val="00EB5DD1"/>
    <w:rsid w:val="00F77B48"/>
    <w:rsid w:val="00FB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03"/>
    <w:pPr>
      <w:spacing w:line="259" w:lineRule="auto"/>
      <w:jc w:val="right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1070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1466</Words>
  <Characters>8798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</dc:title>
  <dc:subject/>
  <dc:creator>Hania Wieczorek</dc:creator>
  <cp:keywords/>
  <dc:description/>
  <cp:lastModifiedBy>Ministerstwo Edukacji Narodowej i Sportu</cp:lastModifiedBy>
  <cp:revision>3</cp:revision>
  <dcterms:created xsi:type="dcterms:W3CDTF">2021-11-30T12:41:00Z</dcterms:created>
  <dcterms:modified xsi:type="dcterms:W3CDTF">2021-11-30T13:05:00Z</dcterms:modified>
</cp:coreProperties>
</file>