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65" w:rsidRPr="00E33847" w:rsidRDefault="00FD6B65" w:rsidP="00FD6B6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E33847">
        <w:rPr>
          <w:rFonts w:ascii="Bookman Old Style" w:hAnsi="Bookman Old Style"/>
          <w:b/>
          <w:bCs/>
          <w:sz w:val="24"/>
          <w:szCs w:val="24"/>
        </w:rPr>
        <w:t xml:space="preserve">Dodatok č. </w:t>
      </w:r>
      <w:r>
        <w:rPr>
          <w:rFonts w:ascii="Bookman Old Style" w:hAnsi="Bookman Old Style"/>
          <w:b/>
          <w:bCs/>
          <w:sz w:val="24"/>
          <w:szCs w:val="24"/>
        </w:rPr>
        <w:t>1</w:t>
      </w:r>
    </w:p>
    <w:p w:rsidR="00FD6B65" w:rsidRPr="00E33847" w:rsidRDefault="00FD6B65" w:rsidP="00FD6B65">
      <w:pPr>
        <w:ind w:left="2124" w:firstLine="708"/>
        <w:rPr>
          <w:rFonts w:ascii="Bookman Old Style" w:hAnsi="Bookman Old Style"/>
          <w:b/>
          <w:bCs/>
          <w:iCs/>
          <w:sz w:val="24"/>
          <w:szCs w:val="24"/>
        </w:rPr>
      </w:pPr>
      <w:r w:rsidRPr="00E33847">
        <w:rPr>
          <w:rFonts w:ascii="Bookman Old Style" w:hAnsi="Bookman Old Style"/>
          <w:b/>
          <w:bCs/>
          <w:iCs/>
          <w:sz w:val="24"/>
          <w:szCs w:val="24"/>
        </w:rPr>
        <w:t>k</w:t>
      </w:r>
      <w:r>
        <w:rPr>
          <w:rFonts w:ascii="Bookman Old Style" w:hAnsi="Bookman Old Style"/>
          <w:b/>
          <w:bCs/>
          <w:iCs/>
          <w:sz w:val="24"/>
          <w:szCs w:val="24"/>
        </w:rPr>
        <w:t>u Kolektívnej zmluve na rok 20</w:t>
      </w:r>
      <w:r>
        <w:rPr>
          <w:rFonts w:ascii="Bookman Old Style" w:hAnsi="Bookman Old Style"/>
          <w:b/>
          <w:bCs/>
          <w:iCs/>
          <w:sz w:val="24"/>
          <w:szCs w:val="24"/>
        </w:rPr>
        <w:t>22</w:t>
      </w:r>
    </w:p>
    <w:p w:rsidR="00FD6B65" w:rsidRPr="00E33847" w:rsidRDefault="00FD6B65" w:rsidP="00FD6B65">
      <w:pPr>
        <w:jc w:val="center"/>
        <w:rPr>
          <w:rFonts w:ascii="Bookman Old Style" w:hAnsi="Bookman Old Style"/>
          <w:iCs/>
          <w:sz w:val="24"/>
          <w:szCs w:val="24"/>
        </w:rPr>
      </w:pPr>
      <w:r w:rsidRPr="00E33847">
        <w:rPr>
          <w:rFonts w:ascii="Bookman Old Style" w:hAnsi="Bookman Old Style"/>
          <w:iCs/>
          <w:sz w:val="24"/>
          <w:szCs w:val="24"/>
        </w:rPr>
        <w:t xml:space="preserve">uzatvorenej dňa </w:t>
      </w:r>
      <w:r>
        <w:rPr>
          <w:rFonts w:ascii="Bookman Old Style" w:hAnsi="Bookman Old Style"/>
          <w:iCs/>
          <w:sz w:val="24"/>
          <w:szCs w:val="24"/>
        </w:rPr>
        <w:t>1.1. 2022</w:t>
      </w:r>
      <w:r w:rsidRPr="00E33847">
        <w:rPr>
          <w:rFonts w:ascii="Bookman Old Style" w:hAnsi="Bookman Old Style"/>
          <w:iCs/>
          <w:sz w:val="24"/>
          <w:szCs w:val="24"/>
        </w:rPr>
        <w:t xml:space="preserve"> medzi zmluvnými stranami:</w:t>
      </w:r>
    </w:p>
    <w:p w:rsidR="00FD6B65" w:rsidRDefault="00FD6B65" w:rsidP="00FD6B65">
      <w:pPr>
        <w:pStyle w:val="Zkladntext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Základná škola, Spojová 14, Banská Bystrica</w:t>
      </w:r>
    </w:p>
    <w:p w:rsidR="00FD6B65" w:rsidRDefault="00FD6B65" w:rsidP="00FD6B65">
      <w:pPr>
        <w:pStyle w:val="Zkladntext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</w:t>
      </w:r>
    </w:p>
    <w:p w:rsidR="00FD6B65" w:rsidRPr="00E33847" w:rsidRDefault="00FD6B65" w:rsidP="00FD6B65">
      <w:pPr>
        <w:pStyle w:val="Zkladntext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ZO OZ </w:t>
      </w:r>
      <w:proofErr w:type="spellStart"/>
      <w:r>
        <w:rPr>
          <w:rFonts w:ascii="Bookman Old Style" w:hAnsi="Bookman Old Style"/>
          <w:i/>
          <w:sz w:val="24"/>
          <w:szCs w:val="24"/>
        </w:rPr>
        <w:t>PŠaV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pri ZŠ Spojová 14, Banská Bystrica</w:t>
      </w:r>
    </w:p>
    <w:p w:rsidR="00FD6B65" w:rsidRPr="00E33847" w:rsidRDefault="00FD6B65" w:rsidP="00FD6B65">
      <w:pPr>
        <w:jc w:val="both"/>
        <w:rPr>
          <w:rFonts w:ascii="Bookman Old Style" w:hAnsi="Bookman Old Style"/>
          <w:sz w:val="24"/>
          <w:szCs w:val="24"/>
        </w:rPr>
      </w:pPr>
    </w:p>
    <w:p w:rsidR="00FD6B65" w:rsidRPr="00E33847" w:rsidRDefault="00FD6B65" w:rsidP="001F426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33847">
        <w:rPr>
          <w:rFonts w:ascii="Bookman Old Style" w:hAnsi="Bookman Old Style"/>
          <w:sz w:val="24"/>
          <w:szCs w:val="24"/>
        </w:rPr>
        <w:t xml:space="preserve">V zmysle článku </w:t>
      </w:r>
      <w:r>
        <w:rPr>
          <w:rFonts w:ascii="Bookman Old Style" w:hAnsi="Bookman Old Style"/>
          <w:sz w:val="24"/>
          <w:szCs w:val="24"/>
        </w:rPr>
        <w:t>4</w:t>
      </w:r>
      <w:r w:rsidRPr="00E33847">
        <w:rPr>
          <w:rFonts w:ascii="Bookman Old Style" w:hAnsi="Bookman Old Style"/>
          <w:sz w:val="24"/>
          <w:szCs w:val="24"/>
        </w:rPr>
        <w:t xml:space="preserve"> Kolektívnej zmluvy na rok </w:t>
      </w:r>
      <w:r>
        <w:rPr>
          <w:rFonts w:ascii="Bookman Old Style" w:hAnsi="Bookman Old Style"/>
          <w:sz w:val="24"/>
          <w:szCs w:val="24"/>
        </w:rPr>
        <w:t>2022</w:t>
      </w:r>
      <w:r w:rsidRPr="00E33847">
        <w:rPr>
          <w:rFonts w:ascii="Bookman Old Style" w:hAnsi="Bookman Old Style"/>
          <w:sz w:val="24"/>
          <w:szCs w:val="24"/>
        </w:rPr>
        <w:t xml:space="preserve"> sa zmluvné strany dohodli na Dodatku  č. </w:t>
      </w:r>
      <w:r>
        <w:rPr>
          <w:rFonts w:ascii="Bookman Old Style" w:hAnsi="Bookman Old Style"/>
          <w:sz w:val="24"/>
          <w:szCs w:val="24"/>
        </w:rPr>
        <w:t>1</w:t>
      </w:r>
      <w:r w:rsidRPr="00E33847">
        <w:rPr>
          <w:rFonts w:ascii="Bookman Old Style" w:hAnsi="Bookman Old Style"/>
          <w:sz w:val="24"/>
          <w:szCs w:val="24"/>
        </w:rPr>
        <w:t xml:space="preserve"> ku Kolektívnej zmluve na rok</w:t>
      </w:r>
      <w:r>
        <w:rPr>
          <w:rFonts w:ascii="Bookman Old Style" w:hAnsi="Bookman Old Style"/>
          <w:sz w:val="24"/>
          <w:szCs w:val="24"/>
        </w:rPr>
        <w:t xml:space="preserve"> 2022</w:t>
      </w:r>
      <w:r w:rsidRPr="00E33847">
        <w:rPr>
          <w:rFonts w:ascii="Bookman Old Style" w:hAnsi="Bookman Old Style"/>
          <w:sz w:val="24"/>
          <w:szCs w:val="24"/>
        </w:rPr>
        <w:t xml:space="preserve"> nasledovne:</w:t>
      </w:r>
    </w:p>
    <w:p w:rsidR="00FD6B65" w:rsidRPr="00E33847" w:rsidRDefault="00FD6B65" w:rsidP="00FD6B65">
      <w:pPr>
        <w:jc w:val="both"/>
        <w:rPr>
          <w:rFonts w:ascii="Bookman Old Style" w:hAnsi="Bookman Old Style"/>
          <w:sz w:val="24"/>
          <w:szCs w:val="24"/>
        </w:rPr>
      </w:pPr>
    </w:p>
    <w:p w:rsidR="00FD6B65" w:rsidRDefault="00FD6B65" w:rsidP="00FD6B65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I.</w:t>
      </w:r>
    </w:p>
    <w:p w:rsidR="00FD6B65" w:rsidRPr="00E33847" w:rsidRDefault="00FD6B65" w:rsidP="00FD6B65">
      <w:pPr>
        <w:jc w:val="center"/>
        <w:rPr>
          <w:rFonts w:ascii="Bookman Old Style" w:hAnsi="Bookman Old Style"/>
          <w:sz w:val="24"/>
          <w:szCs w:val="24"/>
        </w:rPr>
      </w:pPr>
    </w:p>
    <w:p w:rsidR="00FD6B65" w:rsidRPr="001F4264" w:rsidRDefault="00FD6B65" w:rsidP="001F4264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4"/>
        </w:rPr>
      </w:pPr>
      <w:r w:rsidRPr="001F4264">
        <w:rPr>
          <w:rFonts w:ascii="Bookman Old Style" w:hAnsi="Bookman Old Style"/>
          <w:sz w:val="24"/>
        </w:rPr>
        <w:t xml:space="preserve">Upravuje sa znenie čl. </w:t>
      </w:r>
      <w:r w:rsidR="001F4264" w:rsidRPr="001F4264">
        <w:rPr>
          <w:rFonts w:ascii="Bookman Old Style" w:hAnsi="Bookman Old Style"/>
          <w:sz w:val="24"/>
        </w:rPr>
        <w:t>26</w:t>
      </w:r>
      <w:r w:rsidRPr="001F4264">
        <w:rPr>
          <w:rFonts w:ascii="Bookman Old Style" w:hAnsi="Bookman Old Style"/>
          <w:sz w:val="24"/>
        </w:rPr>
        <w:t xml:space="preserve"> bod </w:t>
      </w:r>
      <w:r w:rsidR="001F4264" w:rsidRPr="001F4264">
        <w:rPr>
          <w:rFonts w:ascii="Bookman Old Style" w:hAnsi="Bookman Old Style"/>
          <w:sz w:val="24"/>
        </w:rPr>
        <w:t xml:space="preserve">4,7,8 </w:t>
      </w:r>
      <w:r w:rsidRPr="001F4264">
        <w:rPr>
          <w:rFonts w:ascii="Bookman Old Style" w:hAnsi="Bookman Old Style"/>
          <w:sz w:val="24"/>
        </w:rPr>
        <w:t xml:space="preserve"> nasledovne:</w:t>
      </w:r>
    </w:p>
    <w:p w:rsidR="00FD6B65" w:rsidRPr="0022169C" w:rsidRDefault="00FD6B65" w:rsidP="001F4264">
      <w:pPr>
        <w:spacing w:line="360" w:lineRule="auto"/>
        <w:ind w:firstLine="284"/>
        <w:jc w:val="both"/>
        <w:rPr>
          <w:rFonts w:ascii="Bookman Old Style" w:hAnsi="Bookman Old Style"/>
          <w:b/>
          <w:bCs/>
          <w:sz w:val="24"/>
          <w:highlight w:val="yellow"/>
        </w:rPr>
      </w:pPr>
    </w:p>
    <w:p w:rsidR="001F4264" w:rsidRDefault="001F4264" w:rsidP="001F4264">
      <w:pPr>
        <w:pStyle w:val="Zarkazkladnhotextu2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(4)  </w:t>
      </w:r>
      <w:r w:rsidRPr="00D61971">
        <w:rPr>
          <w:color w:val="000000"/>
          <w:sz w:val="24"/>
          <w:szCs w:val="24"/>
        </w:rPr>
        <w:t xml:space="preserve">Zamestnávateľ sa  zaväzuje  zamestnancom prispievať  príspevkom na stravovanie aj zo sociálneho fondu v zmysle zákona č. 152/1994 Z. z. o sociálnom fonde v znení neskorších predpisov v sume </w:t>
      </w:r>
      <w:bookmarkStart w:id="0" w:name="_GoBack"/>
      <w:r w:rsidRPr="001F4264">
        <w:rPr>
          <w:b/>
          <w:sz w:val="24"/>
          <w:szCs w:val="24"/>
        </w:rPr>
        <w:t>4,5</w:t>
      </w:r>
      <w:r w:rsidRPr="001F4264">
        <w:rPr>
          <w:b/>
          <w:sz w:val="24"/>
          <w:szCs w:val="24"/>
        </w:rPr>
        <w:t xml:space="preserve">0€ </w:t>
      </w:r>
      <w:r w:rsidRPr="001F4264">
        <w:rPr>
          <w:b/>
          <w:sz w:val="24"/>
          <w:szCs w:val="24"/>
        </w:rPr>
        <w:t>– 6</w:t>
      </w:r>
      <w:r w:rsidRPr="001F4264">
        <w:rPr>
          <w:b/>
          <w:sz w:val="24"/>
          <w:szCs w:val="24"/>
        </w:rPr>
        <w:t>€</w:t>
      </w:r>
      <w:r w:rsidRPr="001F4264">
        <w:rPr>
          <w:b/>
          <w:sz w:val="24"/>
          <w:szCs w:val="24"/>
        </w:rPr>
        <w:t xml:space="preserve"> </w:t>
      </w:r>
      <w:bookmarkEnd w:id="0"/>
      <w:r w:rsidRPr="00D61971">
        <w:rPr>
          <w:color w:val="000000"/>
          <w:sz w:val="24"/>
          <w:szCs w:val="24"/>
        </w:rPr>
        <w:t>na jedno hlavné jedlo. Tento príspevok použije aj v prípade, že zamestnanec sa z dôvodu zdravotného obmedzenia nemôže stravovať v ŠJ ako ostatní zamestnanci a zamestnávateľ mu bude poskytovať adekvátny príspevok vo forme stravných lístkov.</w:t>
      </w:r>
    </w:p>
    <w:p w:rsidR="001F4264" w:rsidRDefault="001F4264" w:rsidP="001F4264">
      <w:pPr>
        <w:pStyle w:val="Odsekzoznamu"/>
        <w:spacing w:line="360" w:lineRule="auto"/>
        <w:rPr>
          <w:color w:val="000000"/>
        </w:rPr>
      </w:pPr>
    </w:p>
    <w:p w:rsidR="001F4264" w:rsidRPr="00AA1345" w:rsidRDefault="001F4264" w:rsidP="001F4264">
      <w:pPr>
        <w:pStyle w:val="Zarkazkladnhotextu2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(7) </w:t>
      </w:r>
      <w:r w:rsidRPr="00D61971">
        <w:rPr>
          <w:color w:val="000000"/>
          <w:sz w:val="24"/>
          <w:szCs w:val="24"/>
        </w:rPr>
        <w:t xml:space="preserve">V čase prázdnin bude škola zabezpečovať stravovanie zamestnancom, povereným výkonom </w:t>
      </w:r>
      <w:r>
        <w:rPr>
          <w:color w:val="000000"/>
          <w:sz w:val="24"/>
          <w:szCs w:val="24"/>
        </w:rPr>
        <w:t>práce, formou stravných lístkov alebo finančného príspevku.</w:t>
      </w:r>
      <w:r w:rsidRPr="00D61971">
        <w:rPr>
          <w:color w:val="000000"/>
          <w:sz w:val="24"/>
          <w:szCs w:val="24"/>
        </w:rPr>
        <w:t xml:space="preserve"> Nárok na stravný lístok pripadá zamestnancovi na plný úväzok, alebo na úväzok vyšší ako 50% a to vtedy, ak výkon práce v danom dni bude vyšší ako 4 hodiny. Zúčastnené strany dohodli, že na základe opatrenia Ministerstva práce, sociálnych vecí a rodiny SR č. 309/2016 Z. z. o sumách stravného, ktorého sumy stravného pri tuzemských cestách zamestnávateľ zabezpečí pre svojich zamestnancov stravovanie v </w:t>
      </w:r>
      <w:r w:rsidRPr="00AA1345">
        <w:rPr>
          <w:color w:val="000000"/>
          <w:sz w:val="24"/>
          <w:szCs w:val="24"/>
        </w:rPr>
        <w:t xml:space="preserve">čase prázdnin formou stravovacích poukážok, hodnota stravovacej poukážky je </w:t>
      </w:r>
      <w:r w:rsidRPr="001F4264">
        <w:rPr>
          <w:b/>
          <w:color w:val="000000"/>
          <w:sz w:val="24"/>
          <w:szCs w:val="24"/>
        </w:rPr>
        <w:t>5,20€</w:t>
      </w:r>
      <w:r w:rsidRPr="00AA1345">
        <w:rPr>
          <w:color w:val="000000"/>
          <w:sz w:val="24"/>
          <w:szCs w:val="24"/>
        </w:rPr>
        <w:t>, z toho zamestnávateľ prispeje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2,86</w:t>
      </w:r>
      <w:r w:rsidRPr="00AA1345">
        <w:rPr>
          <w:color w:val="000000"/>
          <w:sz w:val="24"/>
          <w:szCs w:val="24"/>
        </w:rPr>
        <w:t xml:space="preserve">€ vlastným príspevkom a 0,20 € zo sociálneho fondu. Zamestnanec si doplatí za stravovaciu poukážku sumu </w:t>
      </w:r>
      <w:r>
        <w:rPr>
          <w:color w:val="000000"/>
          <w:sz w:val="24"/>
          <w:szCs w:val="24"/>
        </w:rPr>
        <w:t>2,14</w:t>
      </w:r>
      <w:r>
        <w:rPr>
          <w:color w:val="000000"/>
          <w:sz w:val="24"/>
          <w:szCs w:val="24"/>
        </w:rPr>
        <w:t>€</w:t>
      </w:r>
    </w:p>
    <w:p w:rsidR="001F4264" w:rsidRDefault="001F4264" w:rsidP="001F4264">
      <w:pPr>
        <w:pStyle w:val="Zarkazkladnhotextu2"/>
        <w:spacing w:after="0" w:line="360" w:lineRule="auto"/>
        <w:ind w:left="426"/>
        <w:jc w:val="both"/>
        <w:rPr>
          <w:color w:val="000000"/>
          <w:sz w:val="24"/>
          <w:szCs w:val="24"/>
        </w:rPr>
      </w:pPr>
    </w:p>
    <w:p w:rsidR="001F4264" w:rsidRDefault="001F4264" w:rsidP="001F4264">
      <w:pPr>
        <w:pStyle w:val="Zarkazkladnhotextu2"/>
        <w:spacing w:after="0" w:line="36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(8)  </w:t>
      </w:r>
      <w:r w:rsidRPr="00D61971">
        <w:rPr>
          <w:color w:val="000000"/>
          <w:sz w:val="24"/>
          <w:szCs w:val="24"/>
        </w:rPr>
        <w:t xml:space="preserve">Zúčastnené strany sa dohodli, že ak zamestnanec na základe lekárskeho potvrdenia od špecializovaného lekára zo zdravotných dôvodov nemôže využiť spôsob stravovania zabezpečeného zamestnávateľom, zamestnávateľ zamestnancovi zabezpečí stravovanie </w:t>
      </w:r>
      <w:r w:rsidRPr="00AA1345">
        <w:rPr>
          <w:color w:val="000000"/>
          <w:sz w:val="24"/>
          <w:szCs w:val="24"/>
        </w:rPr>
        <w:lastRenderedPageBreak/>
        <w:t xml:space="preserve">formou stravovacích poukážok v zmysle ZP v hodnote </w:t>
      </w:r>
      <w:r w:rsidRPr="001F4264">
        <w:rPr>
          <w:b/>
          <w:color w:val="000000"/>
          <w:sz w:val="24"/>
          <w:szCs w:val="24"/>
        </w:rPr>
        <w:t>4,50€</w:t>
      </w:r>
      <w:r w:rsidRPr="00AA1345">
        <w:rPr>
          <w:color w:val="000000"/>
          <w:sz w:val="24"/>
          <w:szCs w:val="24"/>
        </w:rPr>
        <w:t xml:space="preserve">. Hodnota stravovacej poukážky je </w:t>
      </w:r>
      <w:r>
        <w:rPr>
          <w:color w:val="000000"/>
          <w:sz w:val="24"/>
          <w:szCs w:val="24"/>
        </w:rPr>
        <w:t>4,50</w:t>
      </w:r>
      <w:r w:rsidRPr="00AA1345">
        <w:rPr>
          <w:color w:val="000000"/>
          <w:sz w:val="24"/>
          <w:szCs w:val="24"/>
        </w:rPr>
        <w:t xml:space="preserve"> € z toho zamestnávateľ prispieva </w:t>
      </w:r>
      <w:r>
        <w:rPr>
          <w:color w:val="000000"/>
          <w:sz w:val="24"/>
          <w:szCs w:val="24"/>
        </w:rPr>
        <w:t>2,48</w:t>
      </w:r>
      <w:r>
        <w:rPr>
          <w:color w:val="000000"/>
          <w:sz w:val="24"/>
          <w:szCs w:val="24"/>
        </w:rPr>
        <w:t xml:space="preserve">€ </w:t>
      </w:r>
      <w:r w:rsidRPr="00AA1345">
        <w:rPr>
          <w:color w:val="000000"/>
          <w:sz w:val="24"/>
          <w:szCs w:val="24"/>
        </w:rPr>
        <w:t xml:space="preserve">vlastným príspevkom a 0,20 € zo sociálneho fondu. Zamestnanec si doplatí za stravovaciu poukážku sumu </w:t>
      </w:r>
      <w:r>
        <w:rPr>
          <w:color w:val="000000"/>
          <w:sz w:val="24"/>
          <w:szCs w:val="24"/>
        </w:rPr>
        <w:t>1,82</w:t>
      </w:r>
      <w:r>
        <w:rPr>
          <w:color w:val="000000"/>
          <w:sz w:val="24"/>
          <w:szCs w:val="24"/>
        </w:rPr>
        <w:t>€.</w:t>
      </w:r>
    </w:p>
    <w:p w:rsidR="00FD6B65" w:rsidRPr="00E33847" w:rsidRDefault="00FD6B65" w:rsidP="001F4264">
      <w:pPr>
        <w:pStyle w:val="Odsekzoznamu"/>
        <w:spacing w:line="360" w:lineRule="auto"/>
        <w:rPr>
          <w:rFonts w:ascii="Bookman Old Style" w:hAnsi="Bookman Old Style"/>
          <w:sz w:val="24"/>
        </w:rPr>
      </w:pPr>
    </w:p>
    <w:p w:rsidR="00FD6B65" w:rsidRPr="000C3C0F" w:rsidRDefault="00FD6B65" w:rsidP="001F4264">
      <w:pPr>
        <w:spacing w:line="360" w:lineRule="auto"/>
        <w:jc w:val="center"/>
        <w:rPr>
          <w:rFonts w:ascii="Bookman Old Style" w:hAnsi="Bookman Old Style"/>
          <w:b/>
          <w:bCs/>
          <w:sz w:val="24"/>
        </w:rPr>
      </w:pPr>
      <w:r w:rsidRPr="000C3C0F">
        <w:rPr>
          <w:rFonts w:ascii="Bookman Old Style" w:hAnsi="Bookman Old Style"/>
          <w:b/>
          <w:bCs/>
          <w:sz w:val="24"/>
        </w:rPr>
        <w:t>II.</w:t>
      </w:r>
    </w:p>
    <w:p w:rsidR="00FD6B65" w:rsidRPr="00E33847" w:rsidRDefault="00FD6B65" w:rsidP="001F4264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Tento dodatok nadobúda platnosť dňom podpisu zmluvných strán a účinnosť </w:t>
      </w:r>
      <w:r w:rsidR="001F4264">
        <w:rPr>
          <w:rFonts w:ascii="Bookman Old Style" w:hAnsi="Bookman Old Style"/>
          <w:sz w:val="24"/>
        </w:rPr>
        <w:t>1.5.2022</w:t>
      </w:r>
      <w:r>
        <w:rPr>
          <w:rFonts w:ascii="Bookman Old Style" w:hAnsi="Bookman Old Style"/>
          <w:sz w:val="24"/>
        </w:rPr>
        <w:t xml:space="preserve">. </w:t>
      </w:r>
      <w:r w:rsidRPr="00605AD4">
        <w:rPr>
          <w:rFonts w:ascii="Bookman Old Style" w:hAnsi="Bookman Old Style"/>
          <w:sz w:val="24"/>
        </w:rPr>
        <w:t xml:space="preserve">Zamestnávateľ sa zaväzuje v súlade s §5a ods. 5 písm. b) zák. 211/2000 Z. z. bezodkladne, najneskôr nasledujúci pracovný deň po podpise </w:t>
      </w:r>
      <w:r>
        <w:rPr>
          <w:rFonts w:ascii="Bookman Old Style" w:hAnsi="Bookman Old Style"/>
          <w:sz w:val="24"/>
        </w:rPr>
        <w:t>tohto dodatku</w:t>
      </w:r>
      <w:r w:rsidRPr="00605AD4">
        <w:rPr>
          <w:rFonts w:ascii="Bookman Old Style" w:hAnsi="Bookman Old Style"/>
          <w:sz w:val="24"/>
        </w:rPr>
        <w:t xml:space="preserve">, </w:t>
      </w:r>
      <w:r>
        <w:rPr>
          <w:rFonts w:ascii="Bookman Old Style" w:hAnsi="Bookman Old Style"/>
          <w:sz w:val="24"/>
        </w:rPr>
        <w:t>dodatok</w:t>
      </w:r>
      <w:r w:rsidRPr="00605AD4">
        <w:rPr>
          <w:rFonts w:ascii="Bookman Old Style" w:hAnsi="Bookman Old Style"/>
          <w:sz w:val="24"/>
        </w:rPr>
        <w:t xml:space="preserve"> zverejniť na svojej internetovej stránke.</w:t>
      </w:r>
    </w:p>
    <w:p w:rsidR="00FD6B65" w:rsidRDefault="00FD6B65" w:rsidP="001F4264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D6B65" w:rsidRDefault="00FD6B65" w:rsidP="001F4264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D6B65" w:rsidRPr="00E33847" w:rsidRDefault="00FD6B65" w:rsidP="001F4264">
      <w:pPr>
        <w:spacing w:line="36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D6B65" w:rsidRDefault="00FD6B65" w:rsidP="001F4264">
      <w:pPr>
        <w:pStyle w:val="Zarkazkladnhotextu2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</w:t>
      </w:r>
      <w:r w:rsidR="00A503AF">
        <w:rPr>
          <w:rFonts w:ascii="Bookman Old Style" w:hAnsi="Bookman Old Style"/>
          <w:sz w:val="24"/>
          <w:szCs w:val="24"/>
        </w:rPr>
        <w:t> Banskej Bystrici</w:t>
      </w:r>
      <w:r w:rsidRPr="00E33847">
        <w:rPr>
          <w:rFonts w:ascii="Bookman Old Style" w:hAnsi="Bookman Old Style"/>
          <w:sz w:val="24"/>
          <w:szCs w:val="24"/>
        </w:rPr>
        <w:t xml:space="preserve"> dňa </w:t>
      </w:r>
      <w:r w:rsidR="00A503AF">
        <w:rPr>
          <w:rFonts w:ascii="Bookman Old Style" w:hAnsi="Bookman Old Style"/>
          <w:sz w:val="24"/>
          <w:szCs w:val="24"/>
        </w:rPr>
        <w:t xml:space="preserve">1. </w:t>
      </w:r>
      <w:r w:rsidR="001F4264">
        <w:rPr>
          <w:rFonts w:ascii="Bookman Old Style" w:hAnsi="Bookman Old Style"/>
          <w:sz w:val="24"/>
          <w:szCs w:val="24"/>
        </w:rPr>
        <w:t>5</w:t>
      </w:r>
      <w:r w:rsidR="00A503AF">
        <w:rPr>
          <w:rFonts w:ascii="Bookman Old Style" w:hAnsi="Bookman Old Style"/>
          <w:sz w:val="24"/>
          <w:szCs w:val="24"/>
        </w:rPr>
        <w:t>. 2022</w:t>
      </w:r>
    </w:p>
    <w:p w:rsidR="00A503AF" w:rsidRDefault="00A503AF" w:rsidP="00FD6B65">
      <w:pPr>
        <w:pStyle w:val="Zarkazkladnhotextu2"/>
        <w:jc w:val="both"/>
        <w:rPr>
          <w:rFonts w:ascii="Bookman Old Style" w:hAnsi="Bookman Old Style"/>
          <w:sz w:val="24"/>
          <w:szCs w:val="24"/>
        </w:rPr>
      </w:pPr>
    </w:p>
    <w:p w:rsidR="00A503AF" w:rsidRDefault="00A503AF" w:rsidP="00FD6B65">
      <w:pPr>
        <w:pStyle w:val="Zarkazkladnhotextu2"/>
        <w:jc w:val="both"/>
        <w:rPr>
          <w:rFonts w:ascii="Bookman Old Style" w:hAnsi="Bookman Old Style"/>
          <w:sz w:val="24"/>
          <w:szCs w:val="24"/>
        </w:rPr>
      </w:pPr>
    </w:p>
    <w:p w:rsidR="00A503AF" w:rsidRPr="00E33847" w:rsidRDefault="00A503AF" w:rsidP="00FD6B65">
      <w:pPr>
        <w:pStyle w:val="Zarkazkladnhotextu2"/>
        <w:jc w:val="both"/>
        <w:rPr>
          <w:rFonts w:ascii="Bookman Old Style" w:hAnsi="Bookman Old Style"/>
          <w:sz w:val="24"/>
          <w:szCs w:val="24"/>
        </w:rPr>
      </w:pPr>
    </w:p>
    <w:p w:rsidR="00974EDE" w:rsidRDefault="00FD6B65" w:rsidP="00FD6B65">
      <w:r w:rsidRPr="00E33847">
        <w:rPr>
          <w:rFonts w:ascii="Bookman Old Style" w:hAnsi="Bookman Old Style"/>
          <w:sz w:val="24"/>
          <w:szCs w:val="24"/>
        </w:rPr>
        <w:t>--------------------------------</w:t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  <w:t xml:space="preserve">    </w:t>
      </w:r>
      <w:r w:rsidRPr="00E33847">
        <w:rPr>
          <w:rFonts w:ascii="Bookman Old Style" w:hAnsi="Bookman Old Style"/>
          <w:sz w:val="24"/>
          <w:szCs w:val="24"/>
        </w:rPr>
        <w:tab/>
        <w:t xml:space="preserve">     </w:t>
      </w:r>
      <w:r w:rsidRPr="00E33847">
        <w:rPr>
          <w:rFonts w:ascii="Bookman Old Style" w:hAnsi="Bookman Old Style"/>
          <w:sz w:val="24"/>
          <w:szCs w:val="24"/>
        </w:rPr>
        <w:tab/>
        <w:t>-------------------------------              základná organizácia</w:t>
      </w:r>
      <w:r w:rsidRPr="00E33847">
        <w:rPr>
          <w:rFonts w:ascii="Bookman Old Style" w:hAnsi="Bookman Old Style"/>
          <w:sz w:val="24"/>
          <w:szCs w:val="24"/>
        </w:rPr>
        <w:tab/>
      </w:r>
      <w:r w:rsidRPr="00E33847">
        <w:rPr>
          <w:rFonts w:ascii="Bookman Old Style" w:hAnsi="Bookman Old Style"/>
          <w:sz w:val="24"/>
          <w:szCs w:val="24"/>
        </w:rPr>
        <w:tab/>
        <w:t xml:space="preserve">     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>
        <w:rPr>
          <w:rFonts w:ascii="Bookman Old Style" w:hAnsi="Bookman Old Style"/>
          <w:sz w:val="24"/>
          <w:szCs w:val="24"/>
        </w:rPr>
        <w:tab/>
        <w:t xml:space="preserve">         </w:t>
      </w:r>
      <w:r w:rsidRPr="00E33847">
        <w:rPr>
          <w:rFonts w:ascii="Bookman Old Style" w:hAnsi="Bookman Old Style"/>
          <w:sz w:val="24"/>
          <w:szCs w:val="24"/>
        </w:rPr>
        <w:t xml:space="preserve"> zamestnávateľ</w:t>
      </w:r>
    </w:p>
    <w:sectPr w:rsidR="0097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8D0"/>
    <w:multiLevelType w:val="hybridMultilevel"/>
    <w:tmpl w:val="A7366BB0"/>
    <w:lvl w:ilvl="0" w:tplc="467C63F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3F34B1D"/>
    <w:multiLevelType w:val="hybridMultilevel"/>
    <w:tmpl w:val="D7D0DD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689"/>
    <w:multiLevelType w:val="hybridMultilevel"/>
    <w:tmpl w:val="C9762F66"/>
    <w:lvl w:ilvl="0" w:tplc="6C7C6F0A">
      <w:start w:val="1"/>
      <w:numFmt w:val="decimal"/>
      <w:lvlText w:val="(%1)"/>
      <w:lvlJc w:val="left"/>
      <w:pPr>
        <w:ind w:left="720" w:hanging="360"/>
      </w:pPr>
      <w:rPr>
        <w:b w:val="0"/>
        <w:bCs/>
        <w:color w:val="auto"/>
      </w:rPr>
    </w:lvl>
    <w:lvl w:ilvl="1" w:tplc="6C7C6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8214A"/>
    <w:multiLevelType w:val="hybridMultilevel"/>
    <w:tmpl w:val="456CAFF2"/>
    <w:lvl w:ilvl="0" w:tplc="6C7C6F0A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226D"/>
    <w:multiLevelType w:val="hybridMultilevel"/>
    <w:tmpl w:val="FC70E5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F75A0C"/>
    <w:multiLevelType w:val="hybridMultilevel"/>
    <w:tmpl w:val="B32069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65"/>
    <w:rsid w:val="001F4264"/>
    <w:rsid w:val="0022169C"/>
    <w:rsid w:val="00974EDE"/>
    <w:rsid w:val="00A503AF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681A-3D21-4147-94F7-8CDC9513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6B65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unhideWhenUsed/>
    <w:rsid w:val="00FD6B6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FD6B65"/>
    <w:rPr>
      <w:rFonts w:ascii="Calibri" w:hAnsi="Calibri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D6B6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D6B65"/>
    <w:rPr>
      <w:rFonts w:ascii="Calibri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FD6B65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2022-05-19T13:30:00Z</dcterms:created>
  <dcterms:modified xsi:type="dcterms:W3CDTF">2022-05-19T13:30:00Z</dcterms:modified>
</cp:coreProperties>
</file>