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B8" w:rsidRPr="007371B8" w:rsidRDefault="007371B8" w:rsidP="007371B8">
      <w:pPr>
        <w:contextualSpacing/>
      </w:pPr>
      <w:bookmarkStart w:id="0" w:name="_GoBack"/>
      <w:bookmarkEnd w:id="0"/>
      <w:r w:rsidRPr="007371B8"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B8" w:rsidRDefault="007371B8" w:rsidP="007371B8">
      <w:pPr>
        <w:contextualSpacing/>
        <w:jc w:val="center"/>
        <w:rPr>
          <w:b/>
        </w:rPr>
      </w:pPr>
    </w:p>
    <w:p w:rsidR="007371B8" w:rsidRPr="007371B8" w:rsidRDefault="007371B8" w:rsidP="007371B8">
      <w:pPr>
        <w:contextualSpacing/>
        <w:jc w:val="center"/>
        <w:rPr>
          <w:b/>
          <w:sz w:val="28"/>
          <w:szCs w:val="28"/>
        </w:rPr>
      </w:pPr>
      <w:r w:rsidRPr="007371B8">
        <w:rPr>
          <w:b/>
          <w:sz w:val="28"/>
          <w:szCs w:val="28"/>
        </w:rPr>
        <w:t>Správa o činnosti pedagogického klubu</w:t>
      </w:r>
    </w:p>
    <w:p w:rsidR="007371B8" w:rsidRDefault="007371B8" w:rsidP="007371B8">
      <w:pPr>
        <w:contextualSpacing/>
        <w:jc w:val="center"/>
        <w:rPr>
          <w:b/>
        </w:rPr>
      </w:pPr>
    </w:p>
    <w:p w:rsidR="007371B8" w:rsidRPr="007371B8" w:rsidRDefault="007371B8" w:rsidP="007371B8">
      <w:pPr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Prioritná os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Vzdelávanie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Špecifický cieľ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1.1.1 Zvýšiť inkluzívnosť a rovnaký prístup ku kvalitnému vzdelávaniu a zlepšiť výsledky a kompetencie detí a žiakov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Prijímateľ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ZŠ s MŠ Podolínec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Názov projektu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Cieleným rozvojom gramotností k lepším vzdelávacím výsledkom.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Kód projektu  ITMS2014+</w:t>
            </w:r>
          </w:p>
        </w:tc>
        <w:tc>
          <w:tcPr>
            <w:tcW w:w="4606" w:type="dxa"/>
            <w:vAlign w:val="center"/>
          </w:tcPr>
          <w:p w:rsidR="007371B8" w:rsidRPr="007371B8" w:rsidRDefault="007371B8" w:rsidP="007371B8">
            <w:pPr>
              <w:contextualSpacing/>
              <w:rPr>
                <w:bCs/>
              </w:rPr>
            </w:pPr>
            <w:r w:rsidRPr="007371B8">
              <w:rPr>
                <w:bCs/>
              </w:rPr>
              <w:t>312011V796</w:t>
            </w:r>
          </w:p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 xml:space="preserve">Názov pedagogického klubu 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  <w:rPr>
                <w:b/>
                <w:bCs/>
              </w:rPr>
            </w:pPr>
            <w:r w:rsidRPr="007371B8">
              <w:rPr>
                <w:b/>
                <w:bCs/>
              </w:rPr>
              <w:t>Matematika - fyzika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Dátum stretnutia  pedagogického klubu</w:t>
            </w:r>
          </w:p>
        </w:tc>
        <w:tc>
          <w:tcPr>
            <w:tcW w:w="4606" w:type="dxa"/>
          </w:tcPr>
          <w:p w:rsidR="007371B8" w:rsidRPr="007371B8" w:rsidRDefault="00F3527D" w:rsidP="007371B8">
            <w:pPr>
              <w:contextualSpacing/>
            </w:pPr>
            <w:r>
              <w:t>01.06</w:t>
            </w:r>
            <w:r w:rsidR="007371B8" w:rsidRPr="007371B8">
              <w:t>.</w:t>
            </w:r>
            <w:r w:rsidR="007371B8">
              <w:t>2021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Miesto stretnutia  pedagogického klubu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ZŠ s MŠ Podolínec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Meno koordinátora pedagogického klubu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Mgr. Veronika Totošová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Odkaz na webové sídlo zverejnenej správy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 https://zspodolinec.edupage.org</w:t>
            </w:r>
          </w:p>
          <w:p w:rsidR="007371B8" w:rsidRPr="007371B8" w:rsidRDefault="007371B8" w:rsidP="007371B8">
            <w:pPr>
              <w:contextualSpacing/>
            </w:pPr>
          </w:p>
          <w:p w:rsidR="007371B8" w:rsidRPr="007371B8" w:rsidRDefault="007371B8" w:rsidP="007371B8">
            <w:pPr>
              <w:contextualSpacing/>
            </w:pPr>
          </w:p>
        </w:tc>
      </w:tr>
    </w:tbl>
    <w:p w:rsidR="007371B8" w:rsidRPr="007371B8" w:rsidRDefault="007371B8" w:rsidP="007371B8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7371B8" w:rsidRPr="007371B8" w:rsidTr="00FD67DF">
        <w:trPr>
          <w:trHeight w:val="2656"/>
        </w:trPr>
        <w:tc>
          <w:tcPr>
            <w:tcW w:w="9212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rPr>
                <w:b/>
              </w:rPr>
              <w:t>Manažérske zhrnutie:</w:t>
            </w:r>
          </w:p>
          <w:p w:rsidR="00246292" w:rsidRDefault="007371B8" w:rsidP="007371B8">
            <w:pPr>
              <w:contextualSpacing/>
            </w:pPr>
            <w:r w:rsidRPr="007371B8">
              <w:t xml:space="preserve">Kľúčové slová stretnutia: </w:t>
            </w:r>
            <w:r w:rsidR="00F3527D">
              <w:t>vzdelávací proces</w:t>
            </w:r>
            <w:r w:rsidR="00246292">
              <w:t xml:space="preserve">, </w:t>
            </w:r>
            <w:r w:rsidR="00F3527D">
              <w:t>dištančné vzdelávanie</w:t>
            </w:r>
            <w:r w:rsidR="003115EA">
              <w:t xml:space="preserve">, </w:t>
            </w:r>
            <w:r w:rsidR="00B40531">
              <w:t>úroveň vedomostí žiakov</w:t>
            </w:r>
          </w:p>
          <w:p w:rsidR="00B40531" w:rsidRDefault="00B40531" w:rsidP="007371B8">
            <w:pPr>
              <w:contextualSpacing/>
            </w:pPr>
          </w:p>
          <w:p w:rsidR="007371B8" w:rsidRPr="00246292" w:rsidRDefault="00246292" w:rsidP="00F3527D">
            <w:r>
              <w:t>S</w:t>
            </w:r>
            <w:r w:rsidR="00F3527D">
              <w:t>účasťou stretnutia bola</w:t>
            </w:r>
            <w:r>
              <w:t xml:space="preserve"> </w:t>
            </w:r>
            <w:r w:rsidR="00F3527D">
              <w:t>analýza výchovno-vzdelávacích výsledkov žiakov z obdobia počas a po dištančnej výučbe.</w:t>
            </w:r>
          </w:p>
        </w:tc>
      </w:tr>
      <w:tr w:rsidR="007371B8" w:rsidRPr="007371B8" w:rsidTr="00FD67DF">
        <w:trPr>
          <w:trHeight w:val="141"/>
        </w:trPr>
        <w:tc>
          <w:tcPr>
            <w:tcW w:w="9212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rPr>
                <w:b/>
              </w:rPr>
              <w:t>Hlavné body, témy stretnutia, zhrnutie priebehu stretnutia:</w:t>
            </w:r>
            <w:r w:rsidRPr="007371B8">
              <w:t xml:space="preserve"> </w:t>
            </w:r>
          </w:p>
          <w:p w:rsidR="007371B8" w:rsidRPr="007371B8" w:rsidRDefault="007371B8" w:rsidP="007371B8">
            <w:pPr>
              <w:contextualSpacing/>
            </w:pPr>
          </w:p>
          <w:p w:rsidR="007371B8" w:rsidRDefault="007371B8" w:rsidP="007371B8">
            <w:pPr>
              <w:contextualSpacing/>
            </w:pPr>
            <w:r w:rsidRPr="007371B8">
              <w:t xml:space="preserve">- </w:t>
            </w:r>
            <w:r w:rsidR="00F3527D">
              <w:t xml:space="preserve">Prezentácia všeobecných výsledkov </w:t>
            </w:r>
            <w:r w:rsidR="00CF3D18">
              <w:t>žiakov jednotlivými členmi klubu a ich porovnanie z obdobia počas a po dištančnej výučbe</w:t>
            </w:r>
            <w:r w:rsidR="00246292">
              <w:t>.</w:t>
            </w:r>
          </w:p>
          <w:p w:rsidR="00CF3D18" w:rsidRDefault="007371B8" w:rsidP="007371B8">
            <w:pPr>
              <w:contextualSpacing/>
            </w:pPr>
            <w:r>
              <w:t>-</w:t>
            </w:r>
            <w:r w:rsidR="00CF3D18">
              <w:t xml:space="preserve"> Zhodnotenie príčin</w:t>
            </w:r>
            <w:r w:rsidR="0097202D">
              <w:t xml:space="preserve"> rozdielnej úrovne vedomostí žiakov</w:t>
            </w:r>
            <w:r w:rsidR="0097202D" w:rsidRPr="0097202D">
              <w:t xml:space="preserve"> z obdobia počas a po dištančnej výučbe.</w:t>
            </w:r>
          </w:p>
          <w:p w:rsidR="00CF3D18" w:rsidRDefault="00CF3D18" w:rsidP="007371B8">
            <w:pPr>
              <w:contextualSpacing/>
            </w:pPr>
          </w:p>
          <w:p w:rsidR="0097202D" w:rsidRPr="0033494F" w:rsidRDefault="00136245" w:rsidP="007371B8">
            <w:pPr>
              <w:contextualSpacing/>
              <w:rPr>
                <w:bCs/>
              </w:rPr>
            </w:pPr>
            <w:r w:rsidRPr="00A25170">
              <w:t>Na základe</w:t>
            </w:r>
            <w:r w:rsidR="00CF3D18" w:rsidRPr="00A25170">
              <w:t xml:space="preserve"> </w:t>
            </w:r>
            <w:r w:rsidRPr="00A25170">
              <w:t>hlavných zistení z dotazníkového prieskumu v základných a stredných školách, ktor</w:t>
            </w:r>
            <w:r w:rsidR="00A25170" w:rsidRPr="00A25170">
              <w:t>é zverejnilo</w:t>
            </w:r>
            <w:r w:rsidRPr="00A25170">
              <w:t xml:space="preserve"> Ministerstvo školstva, vedy, výskumu a športu </w:t>
            </w:r>
            <w:r w:rsidR="00A25170" w:rsidRPr="00A25170">
              <w:rPr>
                <w:rFonts w:cs="Arial"/>
                <w:color w:val="000000"/>
                <w:shd w:val="clear" w:color="auto" w:fill="FFFFFF"/>
              </w:rPr>
              <w:t>na svojom webovom sídle</w:t>
            </w:r>
            <w:r w:rsidR="00A25170">
              <w:rPr>
                <w:rFonts w:cs="Arial"/>
                <w:color w:val="000000"/>
                <w:shd w:val="clear" w:color="auto" w:fill="FFFFFF"/>
              </w:rPr>
              <w:t>,</w:t>
            </w:r>
            <w:r w:rsidR="00A25170" w:rsidRPr="00A25170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Pr="00A25170">
              <w:t>sa učitelia zhodli, že</w:t>
            </w:r>
            <w:r w:rsidR="00CF3D18" w:rsidRPr="00A25170">
              <w:t xml:space="preserve"> dištančná výučba </w:t>
            </w:r>
            <w:r w:rsidRPr="00A25170">
              <w:t xml:space="preserve">je </w:t>
            </w:r>
            <w:r w:rsidR="00CF3D18" w:rsidRPr="00A25170">
              <w:t>menej efektívna ako prezenčná.</w:t>
            </w:r>
            <w:r w:rsidR="00E97E20">
              <w:t xml:space="preserve"> </w:t>
            </w:r>
            <w:r w:rsidR="00E97E20" w:rsidRPr="00E97E20">
              <w:rPr>
                <w:iCs/>
              </w:rPr>
              <w:t>Najväčším problémom dištančného vzdelávania bolo slabšie technické vybavenie, respektíve v mnohých prípadoch až nevybavenie domácností ži</w:t>
            </w:r>
            <w:r w:rsidR="00E97E20">
              <w:rPr>
                <w:iCs/>
              </w:rPr>
              <w:t>akov na potrebnú úroveň. Myslí sa</w:t>
            </w:r>
            <w:r w:rsidR="00E97E20" w:rsidRPr="00E97E20">
              <w:rPr>
                <w:iCs/>
              </w:rPr>
              <w:t xml:space="preserve"> tým internetové pripojenie, ale napríklad aj pripojenie viacerých žiakov na jeden počítač/notebook v domácnosti. V mnohých prípadoch navyše </w:t>
            </w:r>
            <w:r w:rsidR="00E97E20" w:rsidRPr="00E97E20">
              <w:rPr>
                <w:iCs/>
              </w:rPr>
              <w:lastRenderedPageBreak/>
              <w:t xml:space="preserve">úplne absentuje existencia internetového pripojenia, a to najmä </w:t>
            </w:r>
            <w:r w:rsidR="00B40531">
              <w:rPr>
                <w:iCs/>
              </w:rPr>
              <w:t xml:space="preserve">u </w:t>
            </w:r>
            <w:r w:rsidR="00E97E20" w:rsidRPr="00E97E20">
              <w:rPr>
                <w:iCs/>
              </w:rPr>
              <w:t>žiakov zo sociálne znevýhodneného prostredia či existencia počítačov a notebookov v ich domácnostiach</w:t>
            </w:r>
          </w:p>
          <w:p w:rsidR="007371B8" w:rsidRPr="007371B8" w:rsidRDefault="0097202D" w:rsidP="007371B8">
            <w:pPr>
              <w:contextualSpacing/>
            </w:pPr>
            <w:r>
              <w:t xml:space="preserve">Členky klubu sa počas zasadnutia vyjadrili </w:t>
            </w:r>
            <w:r w:rsidR="0033494F">
              <w:t xml:space="preserve">aj </w:t>
            </w:r>
            <w:r>
              <w:t xml:space="preserve">k spôsobu hodnotenia </w:t>
            </w:r>
            <w:r w:rsidR="00E97E20">
              <w:t xml:space="preserve">vzdelanostnej úrovne žiakov, ako </w:t>
            </w:r>
            <w:r>
              <w:t>a</w:t>
            </w:r>
            <w:r w:rsidR="00E97E20">
              <w:t>j k samotným</w:t>
            </w:r>
            <w:r>
              <w:t xml:space="preserve"> výsledkom žiakov. </w:t>
            </w:r>
          </w:p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rPr>
          <w:trHeight w:val="3090"/>
        </w:trPr>
        <w:tc>
          <w:tcPr>
            <w:tcW w:w="9212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rPr>
                <w:b/>
              </w:rPr>
              <w:lastRenderedPageBreak/>
              <w:t>Závery a odporúčania:</w:t>
            </w:r>
          </w:p>
          <w:p w:rsidR="007371B8" w:rsidRDefault="00136245" w:rsidP="007371B8">
            <w:pPr>
              <w:contextualSpacing/>
              <w:rPr>
                <w:bCs/>
              </w:rPr>
            </w:pPr>
            <w:r w:rsidRPr="00136245">
              <w:rPr>
                <w:bCs/>
              </w:rPr>
              <w:t>Z hľadiska prístupu ku</w:t>
            </w:r>
            <w:r w:rsidR="00E97E20">
              <w:rPr>
                <w:bCs/>
              </w:rPr>
              <w:t xml:space="preserve"> kvalitnému vzdelávaniu je</w:t>
            </w:r>
            <w:r w:rsidRPr="00136245">
              <w:rPr>
                <w:bCs/>
              </w:rPr>
              <w:t xml:space="preserve"> potrebné poskytnúť školám podporu na to, aby mohli čo najdlhšie udržať prezenčnú výučbu pre čo n</w:t>
            </w:r>
            <w:r w:rsidR="0033494F">
              <w:rPr>
                <w:bCs/>
              </w:rPr>
              <w:t xml:space="preserve">ajväčší počet žiačok a žiakov. V opačnom prípade úroveň vedomostí žiakov klesá. </w:t>
            </w:r>
          </w:p>
          <w:p w:rsidR="0033494F" w:rsidRDefault="0033494F" w:rsidP="007371B8">
            <w:pPr>
              <w:contextualSpacing/>
              <w:rPr>
                <w:bCs/>
              </w:rPr>
            </w:pPr>
            <w:r>
              <w:rPr>
                <w:bCs/>
              </w:rPr>
              <w:t>Po opätovnom zapojení žiakov do prezenčnej formy vzdelávania nastalo pre učiteľov náročnejšie</w:t>
            </w:r>
            <w:r w:rsidR="00B40531">
              <w:rPr>
                <w:bCs/>
              </w:rPr>
              <w:t xml:space="preserve"> obdobie. Keďže výsledky žiakov počas dištančnej výučby sa zhoršili, pedagógovia znova prechádzali</w:t>
            </w:r>
            <w:r>
              <w:rPr>
                <w:bCs/>
              </w:rPr>
              <w:t xml:space="preserve"> učivo, ktoré </w:t>
            </w:r>
            <w:r w:rsidR="00B40531">
              <w:rPr>
                <w:bCs/>
              </w:rPr>
              <w:t>vyučovali online formou. Ich najväčšou snahou ale bolo</w:t>
            </w:r>
            <w:r>
              <w:rPr>
                <w:bCs/>
              </w:rPr>
              <w:t xml:space="preserve"> nabudiť žiakov k zvýšenému záujmu o vzdelávanie.</w:t>
            </w:r>
          </w:p>
          <w:p w:rsidR="00B40531" w:rsidRDefault="00B40531" w:rsidP="007371B8">
            <w:pPr>
              <w:contextualSpacing/>
              <w:rPr>
                <w:bCs/>
              </w:rPr>
            </w:pPr>
            <w:r>
              <w:rPr>
                <w:bCs/>
              </w:rPr>
              <w:t xml:space="preserve">Preto sa aj naďalej odporúča zahrnúť do vzdelávania nové inovačné metódy, ktoré zaktivizujú žiakov k činnosti, príp. zvoliť vyučovanie hravejšou formou. </w:t>
            </w:r>
          </w:p>
          <w:p w:rsidR="00B40531" w:rsidRPr="0033494F" w:rsidRDefault="00B40531" w:rsidP="007371B8">
            <w:pPr>
              <w:contextualSpacing/>
              <w:rPr>
                <w:bCs/>
              </w:rPr>
            </w:pPr>
          </w:p>
        </w:tc>
      </w:tr>
    </w:tbl>
    <w:p w:rsidR="007371B8" w:rsidRPr="007371B8" w:rsidRDefault="007371B8" w:rsidP="007371B8">
      <w:pPr>
        <w:contextualSpacing/>
      </w:pPr>
    </w:p>
    <w:tbl>
      <w:tblPr>
        <w:tblW w:w="9214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4967"/>
      </w:tblGrid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Vypracoval (meno, priezvisko)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 </w:t>
            </w:r>
            <w:r w:rsidR="00F3527D">
              <w:t>Mgr. Veronika Totošová</w:t>
            </w:r>
          </w:p>
        </w:tc>
      </w:tr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Dátum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 </w:t>
            </w:r>
            <w:r w:rsidR="00FF5958">
              <w:t>0</w:t>
            </w:r>
            <w:r w:rsidR="00F3527D">
              <w:t>1.</w:t>
            </w:r>
            <w:r w:rsidR="00FF5958">
              <w:t>0</w:t>
            </w:r>
            <w:r w:rsidR="00F3527D">
              <w:t>6.2021</w:t>
            </w:r>
          </w:p>
        </w:tc>
      </w:tr>
      <w:tr w:rsidR="007371B8" w:rsidRPr="007371B8" w:rsidTr="00FD67DF">
        <w:trPr>
          <w:trHeight w:val="403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Podpis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Schválil (meno, priezvisko)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 Mgr. Silvia Reľovská</w:t>
            </w:r>
          </w:p>
        </w:tc>
      </w:tr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Dátum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Podpis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</w:p>
        </w:tc>
      </w:tr>
    </w:tbl>
    <w:p w:rsidR="007371B8" w:rsidRPr="007371B8" w:rsidRDefault="007371B8" w:rsidP="007371B8">
      <w:pPr>
        <w:contextualSpacing/>
      </w:pPr>
    </w:p>
    <w:p w:rsidR="007371B8" w:rsidRPr="007371B8" w:rsidRDefault="007371B8" w:rsidP="007371B8">
      <w:pPr>
        <w:contextualSpacing/>
      </w:pPr>
    </w:p>
    <w:p w:rsidR="007371B8" w:rsidRPr="007371B8" w:rsidRDefault="007371B8" w:rsidP="007371B8">
      <w:pPr>
        <w:contextualSpacing/>
        <w:rPr>
          <w:b/>
        </w:rPr>
      </w:pPr>
      <w:r w:rsidRPr="007371B8">
        <w:rPr>
          <w:b/>
        </w:rPr>
        <w:t xml:space="preserve">Príloha: </w:t>
      </w:r>
    </w:p>
    <w:p w:rsidR="007371B8" w:rsidRPr="007371B8" w:rsidRDefault="007371B8" w:rsidP="007371B8">
      <w:pPr>
        <w:contextualSpacing/>
      </w:pPr>
      <w:r w:rsidRPr="007371B8">
        <w:t>Prezenčná listina zo stretnutia pedagogického klubu</w:t>
      </w:r>
    </w:p>
    <w:p w:rsidR="007371B8" w:rsidRPr="007371B8" w:rsidRDefault="007371B8" w:rsidP="007371B8">
      <w:pPr>
        <w:contextualSpacing/>
        <w:rPr>
          <w:b/>
        </w:rPr>
      </w:pPr>
    </w:p>
    <w:p w:rsidR="00ED5B01" w:rsidRDefault="00ED5B01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Pr="007371B8" w:rsidRDefault="007371B8" w:rsidP="007371B8">
      <w:pPr>
        <w:contextualSpacing/>
      </w:pPr>
      <w:r w:rsidRPr="007371B8">
        <w:rPr>
          <w:noProof/>
          <w:lang w:eastAsia="sk-SK"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4142878" wp14:editId="2461587D">
                <wp:simplePos x="0" y="0"/>
                <wp:positionH relativeFrom="column">
                  <wp:posOffset>6015355</wp:posOffset>
                </wp:positionH>
                <wp:positionV relativeFrom="paragraph">
                  <wp:posOffset>424180</wp:posOffset>
                </wp:positionV>
                <wp:extent cx="635" cy="635"/>
                <wp:effectExtent l="19050" t="19050" r="18415" b="18415"/>
                <wp:wrapNone/>
                <wp:docPr id="4" name="Písanie rukou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2CB369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4" o:spid="_x0000_s1026" type="#_x0000_t75" style="position:absolute;margin-left:472.35pt;margin-top:32.1pt;width:2.65pt;height: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">
                <v:imagedata r:id="rId8" o:title=""/>
                <o:lock v:ext="edit" rotation="t" verticies="t" shapetype="t"/>
              </v:shape>
            </w:pict>
          </mc:Fallback>
        </mc:AlternateContent>
      </w:r>
      <w:r w:rsidRPr="007371B8">
        <w:t xml:space="preserve">Príloha správy o činnosti pedagogického klub                                                                           </w:t>
      </w:r>
      <w:r w:rsidRPr="007371B8">
        <w:rPr>
          <w:noProof/>
          <w:lang w:eastAsia="sk-SK"/>
        </w:rPr>
        <w:drawing>
          <wp:inline distT="0" distB="0" distL="0" distR="0" wp14:anchorId="01C1CEC4" wp14:editId="0325EF80">
            <wp:extent cx="5753100" cy="79946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B8" w:rsidRPr="007371B8" w:rsidRDefault="007371B8" w:rsidP="007371B8">
      <w:pPr>
        <w:contextualSpacing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7371B8" w:rsidRPr="007371B8" w:rsidTr="00FD67DF">
        <w:tc>
          <w:tcPr>
            <w:tcW w:w="3528" w:type="dxa"/>
          </w:tcPr>
          <w:p w:rsidR="007371B8" w:rsidRPr="007371B8" w:rsidRDefault="007371B8" w:rsidP="007371B8">
            <w:pPr>
              <w:contextualSpacing/>
            </w:pPr>
            <w:r w:rsidRPr="007371B8">
              <w:t>Prioritná os:</w:t>
            </w:r>
          </w:p>
        </w:tc>
        <w:tc>
          <w:tcPr>
            <w:tcW w:w="5940" w:type="dxa"/>
          </w:tcPr>
          <w:p w:rsidR="007371B8" w:rsidRPr="007371B8" w:rsidRDefault="007371B8" w:rsidP="007371B8">
            <w:pPr>
              <w:contextualSpacing/>
            </w:pPr>
            <w:r w:rsidRPr="007371B8">
              <w:t>Vzdelávanie</w:t>
            </w:r>
          </w:p>
        </w:tc>
      </w:tr>
      <w:tr w:rsidR="007371B8" w:rsidRPr="007371B8" w:rsidTr="00FD67DF">
        <w:trPr>
          <w:trHeight w:val="889"/>
        </w:trPr>
        <w:tc>
          <w:tcPr>
            <w:tcW w:w="3528" w:type="dxa"/>
          </w:tcPr>
          <w:p w:rsidR="007371B8" w:rsidRPr="007371B8" w:rsidRDefault="007371B8" w:rsidP="007371B8">
            <w:pPr>
              <w:contextualSpacing/>
            </w:pPr>
            <w:r w:rsidRPr="007371B8">
              <w:t>Špecifický cieľ:</w:t>
            </w:r>
          </w:p>
        </w:tc>
        <w:tc>
          <w:tcPr>
            <w:tcW w:w="5940" w:type="dxa"/>
          </w:tcPr>
          <w:p w:rsidR="007371B8" w:rsidRPr="007371B8" w:rsidRDefault="007371B8" w:rsidP="007371B8">
            <w:pPr>
              <w:contextualSpacing/>
            </w:pPr>
            <w:r w:rsidRPr="007371B8">
              <w:t>1.1.1 Zvýšiť inkluzívnosť a rovnaký prístup ku kvalitnému vzdelávaniu a zlepšiť výsledky a kompetencie detí a žiakov</w:t>
            </w:r>
          </w:p>
        </w:tc>
      </w:tr>
      <w:tr w:rsidR="007371B8" w:rsidRPr="007371B8" w:rsidTr="00FD67DF">
        <w:tc>
          <w:tcPr>
            <w:tcW w:w="3528" w:type="dxa"/>
          </w:tcPr>
          <w:p w:rsidR="007371B8" w:rsidRPr="007371B8" w:rsidRDefault="007371B8" w:rsidP="007371B8">
            <w:pPr>
              <w:contextualSpacing/>
            </w:pPr>
            <w:r w:rsidRPr="007371B8">
              <w:t>Prijímateľ:</w:t>
            </w:r>
          </w:p>
        </w:tc>
        <w:tc>
          <w:tcPr>
            <w:tcW w:w="5940" w:type="dxa"/>
          </w:tcPr>
          <w:p w:rsidR="007371B8" w:rsidRPr="007371B8" w:rsidRDefault="007371B8" w:rsidP="007371B8">
            <w:pPr>
              <w:contextualSpacing/>
            </w:pPr>
            <w:bookmarkStart w:id="1" w:name="_Hlk21189916"/>
            <w:r w:rsidRPr="007371B8">
              <w:t>ZŠ s MŠ Podolínec</w:t>
            </w:r>
            <w:bookmarkEnd w:id="1"/>
          </w:p>
        </w:tc>
      </w:tr>
      <w:tr w:rsidR="007371B8" w:rsidRPr="007371B8" w:rsidTr="00FD67DF">
        <w:tc>
          <w:tcPr>
            <w:tcW w:w="3528" w:type="dxa"/>
          </w:tcPr>
          <w:p w:rsidR="007371B8" w:rsidRPr="007371B8" w:rsidRDefault="007371B8" w:rsidP="007371B8">
            <w:pPr>
              <w:contextualSpacing/>
            </w:pPr>
            <w:r w:rsidRPr="007371B8">
              <w:t>Názov projektu:</w:t>
            </w:r>
          </w:p>
        </w:tc>
        <w:tc>
          <w:tcPr>
            <w:tcW w:w="5940" w:type="dxa"/>
          </w:tcPr>
          <w:p w:rsidR="007371B8" w:rsidRPr="007371B8" w:rsidRDefault="007371B8" w:rsidP="007371B8">
            <w:pPr>
              <w:contextualSpacing/>
            </w:pPr>
            <w:r w:rsidRPr="007371B8">
              <w:t>Cieleným rozvojom gramotností k lepším vzdelávacím výsledkom.</w:t>
            </w:r>
          </w:p>
        </w:tc>
      </w:tr>
      <w:tr w:rsidR="007371B8" w:rsidRPr="007371B8" w:rsidTr="00FD67DF">
        <w:tc>
          <w:tcPr>
            <w:tcW w:w="3528" w:type="dxa"/>
          </w:tcPr>
          <w:p w:rsidR="007371B8" w:rsidRPr="007371B8" w:rsidRDefault="007371B8" w:rsidP="007371B8">
            <w:pPr>
              <w:contextualSpacing/>
            </w:pPr>
            <w:r w:rsidRPr="007371B8">
              <w:t>Kód ITMS projektu:</w:t>
            </w:r>
          </w:p>
        </w:tc>
        <w:tc>
          <w:tcPr>
            <w:tcW w:w="5940" w:type="dxa"/>
          </w:tcPr>
          <w:p w:rsidR="007371B8" w:rsidRPr="007371B8" w:rsidRDefault="007371B8" w:rsidP="007371B8">
            <w:pPr>
              <w:contextualSpacing/>
              <w:rPr>
                <w:bCs/>
              </w:rPr>
            </w:pPr>
            <w:r w:rsidRPr="007371B8">
              <w:rPr>
                <w:bCs/>
              </w:rPr>
              <w:t>312011V796</w:t>
            </w:r>
          </w:p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c>
          <w:tcPr>
            <w:tcW w:w="3528" w:type="dxa"/>
          </w:tcPr>
          <w:p w:rsidR="007371B8" w:rsidRPr="007371B8" w:rsidRDefault="007371B8" w:rsidP="007371B8">
            <w:pPr>
              <w:contextualSpacing/>
            </w:pPr>
            <w:r w:rsidRPr="007371B8">
              <w:t>Názov pedagogického klubu:</w:t>
            </w:r>
          </w:p>
        </w:tc>
        <w:tc>
          <w:tcPr>
            <w:tcW w:w="5940" w:type="dxa"/>
          </w:tcPr>
          <w:p w:rsidR="007371B8" w:rsidRPr="007371B8" w:rsidRDefault="007371B8" w:rsidP="007371B8">
            <w:pPr>
              <w:contextualSpacing/>
              <w:rPr>
                <w:b/>
                <w:bCs/>
              </w:rPr>
            </w:pPr>
            <w:r w:rsidRPr="007371B8">
              <w:rPr>
                <w:b/>
                <w:bCs/>
              </w:rPr>
              <w:t>Matematika - fyzika</w:t>
            </w:r>
          </w:p>
        </w:tc>
      </w:tr>
    </w:tbl>
    <w:p w:rsidR="007371B8" w:rsidRP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Pr="007371B8" w:rsidRDefault="007371B8" w:rsidP="007371B8">
      <w:pPr>
        <w:contextualSpacing/>
      </w:pPr>
    </w:p>
    <w:p w:rsidR="007371B8" w:rsidRPr="007371B8" w:rsidRDefault="007371B8" w:rsidP="007371B8">
      <w:pPr>
        <w:contextualSpacing/>
        <w:jc w:val="center"/>
        <w:rPr>
          <w:b/>
          <w:bCs/>
          <w:sz w:val="28"/>
          <w:szCs w:val="28"/>
        </w:rPr>
      </w:pPr>
      <w:r w:rsidRPr="007371B8">
        <w:rPr>
          <w:b/>
          <w:bCs/>
          <w:sz w:val="28"/>
          <w:szCs w:val="28"/>
        </w:rPr>
        <w:t>PREZENČNÁ LISTINA</w:t>
      </w:r>
    </w:p>
    <w:p w:rsidR="007371B8" w:rsidRPr="007371B8" w:rsidRDefault="007371B8" w:rsidP="007371B8">
      <w:pPr>
        <w:contextualSpacing/>
      </w:pPr>
    </w:p>
    <w:p w:rsidR="007371B8" w:rsidRPr="007371B8" w:rsidRDefault="007371B8" w:rsidP="007371B8">
      <w:pPr>
        <w:contextualSpacing/>
      </w:pPr>
    </w:p>
    <w:p w:rsidR="007371B8" w:rsidRPr="007371B8" w:rsidRDefault="007371B8" w:rsidP="007371B8">
      <w:r w:rsidRPr="007371B8">
        <w:t>Miesto konania stretnutia: ZŠ s MŠ Podolínec</w:t>
      </w:r>
    </w:p>
    <w:p w:rsidR="007371B8" w:rsidRPr="007371B8" w:rsidRDefault="007371B8" w:rsidP="007371B8">
      <w:r w:rsidRPr="007371B8">
        <w:t xml:space="preserve">Dátum konania stretnutia: </w:t>
      </w:r>
      <w:r w:rsidR="00F3527D">
        <w:t>01.06.2021</w:t>
      </w:r>
    </w:p>
    <w:p w:rsidR="007371B8" w:rsidRDefault="007371B8" w:rsidP="007371B8">
      <w:r w:rsidRPr="007371B8">
        <w:t>Trvanie stretnutia: 13:45 – 16:45</w:t>
      </w:r>
      <w:r w:rsidRPr="007371B8">
        <w:tab/>
      </w:r>
    </w:p>
    <w:p w:rsidR="007371B8" w:rsidRDefault="007371B8" w:rsidP="007371B8"/>
    <w:p w:rsidR="007371B8" w:rsidRPr="007371B8" w:rsidRDefault="007371B8" w:rsidP="007371B8"/>
    <w:p w:rsidR="007371B8" w:rsidRPr="007371B8" w:rsidRDefault="007371B8" w:rsidP="007371B8"/>
    <w:p w:rsidR="007371B8" w:rsidRPr="007371B8" w:rsidRDefault="007371B8" w:rsidP="007371B8">
      <w:r w:rsidRPr="007371B8"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1545"/>
        <w:gridCol w:w="3188"/>
      </w:tblGrid>
      <w:tr w:rsidR="007371B8" w:rsidRPr="007371B8" w:rsidTr="00FD67DF">
        <w:trPr>
          <w:trHeight w:val="337"/>
        </w:trPr>
        <w:tc>
          <w:tcPr>
            <w:tcW w:w="544" w:type="dxa"/>
          </w:tcPr>
          <w:p w:rsidR="007371B8" w:rsidRPr="007371B8" w:rsidRDefault="007371B8" w:rsidP="007371B8">
            <w:r w:rsidRPr="007371B8">
              <w:t>č.</w:t>
            </w:r>
          </w:p>
        </w:tc>
        <w:tc>
          <w:tcPr>
            <w:tcW w:w="3935" w:type="dxa"/>
          </w:tcPr>
          <w:p w:rsidR="007371B8" w:rsidRPr="007371B8" w:rsidRDefault="007371B8" w:rsidP="007371B8">
            <w:r w:rsidRPr="007371B8">
              <w:t>Meno a priezvisko</w:t>
            </w:r>
          </w:p>
        </w:tc>
        <w:tc>
          <w:tcPr>
            <w:tcW w:w="1545" w:type="dxa"/>
          </w:tcPr>
          <w:p w:rsidR="007371B8" w:rsidRPr="007371B8" w:rsidRDefault="007371B8" w:rsidP="007371B8">
            <w:r w:rsidRPr="007371B8">
              <w:t>Podpis</w:t>
            </w:r>
          </w:p>
        </w:tc>
        <w:tc>
          <w:tcPr>
            <w:tcW w:w="3188" w:type="dxa"/>
          </w:tcPr>
          <w:p w:rsidR="007371B8" w:rsidRPr="007371B8" w:rsidRDefault="007371B8" w:rsidP="007371B8">
            <w:r w:rsidRPr="007371B8">
              <w:t>Inštitúcia</w:t>
            </w:r>
          </w:p>
        </w:tc>
      </w:tr>
      <w:tr w:rsidR="007371B8" w:rsidRPr="007371B8" w:rsidTr="00FD67DF">
        <w:trPr>
          <w:trHeight w:val="337"/>
        </w:trPr>
        <w:tc>
          <w:tcPr>
            <w:tcW w:w="544" w:type="dxa"/>
          </w:tcPr>
          <w:p w:rsidR="007371B8" w:rsidRPr="007371B8" w:rsidRDefault="007371B8" w:rsidP="007371B8">
            <w:r w:rsidRPr="007371B8">
              <w:t>1.</w:t>
            </w:r>
          </w:p>
        </w:tc>
        <w:tc>
          <w:tcPr>
            <w:tcW w:w="3935" w:type="dxa"/>
          </w:tcPr>
          <w:p w:rsidR="007371B8" w:rsidRPr="007371B8" w:rsidRDefault="007371B8" w:rsidP="007371B8">
            <w:r w:rsidRPr="007371B8">
              <w:t xml:space="preserve">Veronika Totošová </w:t>
            </w:r>
          </w:p>
        </w:tc>
        <w:tc>
          <w:tcPr>
            <w:tcW w:w="1545" w:type="dxa"/>
          </w:tcPr>
          <w:p w:rsidR="007371B8" w:rsidRPr="007371B8" w:rsidRDefault="007371B8" w:rsidP="007371B8"/>
        </w:tc>
        <w:tc>
          <w:tcPr>
            <w:tcW w:w="3188" w:type="dxa"/>
          </w:tcPr>
          <w:p w:rsidR="007371B8" w:rsidRPr="007371B8" w:rsidRDefault="007371B8" w:rsidP="007371B8">
            <w:r w:rsidRPr="007371B8">
              <w:t>ZŠ s MŠ  Podolínec</w:t>
            </w:r>
          </w:p>
        </w:tc>
      </w:tr>
      <w:tr w:rsidR="007371B8" w:rsidRPr="007371B8" w:rsidTr="00FD67DF">
        <w:trPr>
          <w:trHeight w:val="337"/>
        </w:trPr>
        <w:tc>
          <w:tcPr>
            <w:tcW w:w="544" w:type="dxa"/>
          </w:tcPr>
          <w:p w:rsidR="007371B8" w:rsidRPr="007371B8" w:rsidRDefault="007371B8" w:rsidP="007371B8">
            <w:r w:rsidRPr="007371B8">
              <w:t xml:space="preserve">2. </w:t>
            </w:r>
          </w:p>
        </w:tc>
        <w:tc>
          <w:tcPr>
            <w:tcW w:w="3935" w:type="dxa"/>
          </w:tcPr>
          <w:p w:rsidR="007371B8" w:rsidRPr="007371B8" w:rsidRDefault="007371B8" w:rsidP="007371B8">
            <w:r w:rsidRPr="007371B8">
              <w:t>Elena Bujnovská</w:t>
            </w:r>
          </w:p>
        </w:tc>
        <w:tc>
          <w:tcPr>
            <w:tcW w:w="1545" w:type="dxa"/>
          </w:tcPr>
          <w:p w:rsidR="007371B8" w:rsidRPr="007371B8" w:rsidRDefault="007371B8" w:rsidP="007371B8"/>
        </w:tc>
        <w:tc>
          <w:tcPr>
            <w:tcW w:w="3188" w:type="dxa"/>
          </w:tcPr>
          <w:p w:rsidR="007371B8" w:rsidRPr="007371B8" w:rsidRDefault="007371B8" w:rsidP="007371B8">
            <w:r w:rsidRPr="007371B8">
              <w:t>ZŠ s MŠ  Podolínec</w:t>
            </w:r>
          </w:p>
        </w:tc>
      </w:tr>
      <w:tr w:rsidR="007371B8" w:rsidRPr="007371B8" w:rsidTr="00FD67DF">
        <w:trPr>
          <w:trHeight w:val="337"/>
        </w:trPr>
        <w:tc>
          <w:tcPr>
            <w:tcW w:w="544" w:type="dxa"/>
          </w:tcPr>
          <w:p w:rsidR="007371B8" w:rsidRPr="007371B8" w:rsidRDefault="007371B8" w:rsidP="007371B8">
            <w:r w:rsidRPr="007371B8">
              <w:t xml:space="preserve">3. </w:t>
            </w:r>
          </w:p>
        </w:tc>
        <w:tc>
          <w:tcPr>
            <w:tcW w:w="3935" w:type="dxa"/>
          </w:tcPr>
          <w:p w:rsidR="007371B8" w:rsidRPr="007371B8" w:rsidRDefault="007371B8" w:rsidP="007371B8">
            <w:r w:rsidRPr="007371B8">
              <w:t>Eva Maniaková</w:t>
            </w:r>
          </w:p>
        </w:tc>
        <w:tc>
          <w:tcPr>
            <w:tcW w:w="1545" w:type="dxa"/>
          </w:tcPr>
          <w:p w:rsidR="007371B8" w:rsidRPr="007371B8" w:rsidRDefault="007371B8" w:rsidP="007371B8"/>
        </w:tc>
        <w:tc>
          <w:tcPr>
            <w:tcW w:w="3188" w:type="dxa"/>
          </w:tcPr>
          <w:p w:rsidR="007371B8" w:rsidRPr="007371B8" w:rsidRDefault="007371B8" w:rsidP="007371B8">
            <w:r w:rsidRPr="007371B8">
              <w:t>ZŠ s MŠ  Podolínec</w:t>
            </w:r>
          </w:p>
        </w:tc>
      </w:tr>
      <w:tr w:rsidR="007371B8" w:rsidRPr="007371B8" w:rsidTr="00FD67DF">
        <w:trPr>
          <w:trHeight w:val="337"/>
        </w:trPr>
        <w:tc>
          <w:tcPr>
            <w:tcW w:w="544" w:type="dxa"/>
          </w:tcPr>
          <w:p w:rsidR="007371B8" w:rsidRPr="007371B8" w:rsidRDefault="007371B8" w:rsidP="007371B8">
            <w:r w:rsidRPr="007371B8">
              <w:t>4.</w:t>
            </w:r>
          </w:p>
        </w:tc>
        <w:tc>
          <w:tcPr>
            <w:tcW w:w="3935" w:type="dxa"/>
          </w:tcPr>
          <w:p w:rsidR="007371B8" w:rsidRPr="007371B8" w:rsidRDefault="007371B8" w:rsidP="007371B8">
            <w:r w:rsidRPr="007371B8">
              <w:t>Jana Gurková</w:t>
            </w:r>
          </w:p>
        </w:tc>
        <w:tc>
          <w:tcPr>
            <w:tcW w:w="1545" w:type="dxa"/>
          </w:tcPr>
          <w:p w:rsidR="007371B8" w:rsidRPr="007371B8" w:rsidRDefault="007371B8" w:rsidP="007371B8"/>
        </w:tc>
        <w:tc>
          <w:tcPr>
            <w:tcW w:w="3188" w:type="dxa"/>
          </w:tcPr>
          <w:p w:rsidR="007371B8" w:rsidRPr="007371B8" w:rsidRDefault="007371B8" w:rsidP="007371B8">
            <w:r w:rsidRPr="007371B8">
              <w:t>ZŠ s MŠ  Podolínec</w:t>
            </w:r>
          </w:p>
        </w:tc>
      </w:tr>
    </w:tbl>
    <w:p w:rsidR="007371B8" w:rsidRPr="007371B8" w:rsidRDefault="007371B8" w:rsidP="007371B8">
      <w:pPr>
        <w:contextualSpacing/>
      </w:pPr>
    </w:p>
    <w:p w:rsidR="007371B8" w:rsidRPr="007371B8" w:rsidRDefault="007371B8" w:rsidP="007371B8">
      <w:pPr>
        <w:contextualSpacing/>
      </w:pPr>
    </w:p>
    <w:p w:rsidR="007371B8" w:rsidRP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p w:rsidR="007371B8" w:rsidRPr="007371B8" w:rsidRDefault="007371B8" w:rsidP="007371B8">
      <w:pPr>
        <w:contextualSpacing/>
      </w:pPr>
      <w:r w:rsidRPr="007371B8">
        <w:lastRenderedPageBreak/>
        <w:t>Meno prizvaných odborníkov/iných účastníkov, ktorí nie sú členmi pedagogického klubu  a podpis/y:</w:t>
      </w:r>
      <w:r w:rsidRPr="007371B8"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55"/>
        <w:gridCol w:w="1559"/>
        <w:gridCol w:w="2977"/>
      </w:tblGrid>
      <w:tr w:rsidR="007371B8" w:rsidRPr="007371B8" w:rsidTr="00FD67DF">
        <w:trPr>
          <w:trHeight w:val="337"/>
        </w:trPr>
        <w:tc>
          <w:tcPr>
            <w:tcW w:w="610" w:type="dxa"/>
          </w:tcPr>
          <w:p w:rsidR="007371B8" w:rsidRPr="007371B8" w:rsidRDefault="007371B8" w:rsidP="007371B8">
            <w:pPr>
              <w:contextualSpacing/>
            </w:pPr>
            <w:r w:rsidRPr="007371B8">
              <w:t>č.</w:t>
            </w:r>
          </w:p>
        </w:tc>
        <w:tc>
          <w:tcPr>
            <w:tcW w:w="3855" w:type="dxa"/>
          </w:tcPr>
          <w:p w:rsidR="007371B8" w:rsidRPr="007371B8" w:rsidRDefault="007371B8" w:rsidP="007371B8">
            <w:pPr>
              <w:contextualSpacing/>
            </w:pPr>
            <w:r w:rsidRPr="007371B8">
              <w:t>Meno a priezvisko</w:t>
            </w:r>
          </w:p>
        </w:tc>
        <w:tc>
          <w:tcPr>
            <w:tcW w:w="1559" w:type="dxa"/>
          </w:tcPr>
          <w:p w:rsidR="007371B8" w:rsidRPr="007371B8" w:rsidRDefault="007371B8" w:rsidP="007371B8">
            <w:pPr>
              <w:contextualSpacing/>
            </w:pPr>
            <w:r w:rsidRPr="007371B8">
              <w:t>Podpis</w:t>
            </w:r>
          </w:p>
        </w:tc>
        <w:tc>
          <w:tcPr>
            <w:tcW w:w="2977" w:type="dxa"/>
          </w:tcPr>
          <w:p w:rsidR="007371B8" w:rsidRPr="007371B8" w:rsidRDefault="007371B8" w:rsidP="007371B8">
            <w:pPr>
              <w:contextualSpacing/>
            </w:pPr>
            <w:r w:rsidRPr="007371B8">
              <w:t>Inštitúcia</w:t>
            </w:r>
          </w:p>
        </w:tc>
      </w:tr>
      <w:tr w:rsidR="007371B8" w:rsidRPr="007371B8" w:rsidTr="00FD67DF">
        <w:trPr>
          <w:trHeight w:val="337"/>
        </w:trPr>
        <w:tc>
          <w:tcPr>
            <w:tcW w:w="610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3855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1559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2977" w:type="dxa"/>
          </w:tcPr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rPr>
          <w:trHeight w:val="337"/>
        </w:trPr>
        <w:tc>
          <w:tcPr>
            <w:tcW w:w="610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3855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1559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2977" w:type="dxa"/>
          </w:tcPr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rPr>
          <w:trHeight w:val="355"/>
        </w:trPr>
        <w:tc>
          <w:tcPr>
            <w:tcW w:w="610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3855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1559" w:type="dxa"/>
          </w:tcPr>
          <w:p w:rsidR="007371B8" w:rsidRPr="007371B8" w:rsidRDefault="007371B8" w:rsidP="007371B8">
            <w:pPr>
              <w:contextualSpacing/>
            </w:pPr>
          </w:p>
        </w:tc>
        <w:tc>
          <w:tcPr>
            <w:tcW w:w="2977" w:type="dxa"/>
          </w:tcPr>
          <w:p w:rsidR="007371B8" w:rsidRPr="007371B8" w:rsidRDefault="007371B8" w:rsidP="007371B8">
            <w:pPr>
              <w:contextualSpacing/>
            </w:pPr>
          </w:p>
        </w:tc>
      </w:tr>
    </w:tbl>
    <w:p w:rsidR="007371B8" w:rsidRPr="007371B8" w:rsidRDefault="007371B8" w:rsidP="007371B8">
      <w:pPr>
        <w:contextualSpacing/>
      </w:pPr>
    </w:p>
    <w:p w:rsidR="007371B8" w:rsidRDefault="007371B8" w:rsidP="007371B8">
      <w:pPr>
        <w:contextualSpacing/>
      </w:pPr>
    </w:p>
    <w:sectPr w:rsidR="007371B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B8"/>
    <w:rsid w:val="000E6FF7"/>
    <w:rsid w:val="00136245"/>
    <w:rsid w:val="00246292"/>
    <w:rsid w:val="003115EA"/>
    <w:rsid w:val="0033494F"/>
    <w:rsid w:val="007371B8"/>
    <w:rsid w:val="00954B4D"/>
    <w:rsid w:val="0097202D"/>
    <w:rsid w:val="00A25170"/>
    <w:rsid w:val="00B40531"/>
    <w:rsid w:val="00C413D0"/>
    <w:rsid w:val="00C4591C"/>
    <w:rsid w:val="00CF3D18"/>
    <w:rsid w:val="00D211D4"/>
    <w:rsid w:val="00E97E20"/>
    <w:rsid w:val="00ED5B01"/>
    <w:rsid w:val="00F3527D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3115EA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6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3115EA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6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1-02-11T18:00:06.283"/>
    </inkml:context>
    <inkml:brush xml:id="br0">
      <inkml:brushProperty name="width" value="0.05292" units="cm"/>
      <inkml:brushProperty name="height" value="0.05292" units="cm"/>
      <inkml:brushProperty name="color" value="#FFFFFF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NB</cp:lastModifiedBy>
  <cp:revision>2</cp:revision>
  <dcterms:created xsi:type="dcterms:W3CDTF">2021-06-09T18:48:00Z</dcterms:created>
  <dcterms:modified xsi:type="dcterms:W3CDTF">2021-06-09T18:48:00Z</dcterms:modified>
</cp:coreProperties>
</file>