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HelveticaNeueLTPro-Bd" w:cs="Calibri"/>
          <w:b/>
          <w:b/>
        </w:rPr>
      </w:pPr>
      <w:r>
        <w:rPr>
          <w:rFonts w:eastAsia="HelveticaNeueLTPro-Bd" w:cs="Calibri" w:ascii="Calibri" w:hAnsi="Calibri"/>
          <w:b/>
        </w:rPr>
        <w:t>Wymagania edukacyjne z biologii dla klasy pierwszej szkoły ponadpodstawowej</w:t>
      </w:r>
    </w:p>
    <w:p>
      <w:pPr>
        <w:pStyle w:val="Normal"/>
        <w:rPr>
          <w:rFonts w:ascii="Calibri" w:hAnsi="Calibri" w:eastAsia="HelveticaNeueLTPro-Bd" w:cs="Calibri"/>
          <w:b/>
          <w:b/>
        </w:rPr>
      </w:pPr>
      <w:r>
        <w:rPr>
          <w:rFonts w:eastAsia="HelveticaNeueLTPro-Bd" w:cs="Calibri" w:ascii="Calibri" w:hAnsi="Calibri"/>
          <w:b/>
        </w:rPr>
        <w:t>dla zakresu rozszerzonego.</w:t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0"/>
        <w:gridCol w:w="1675"/>
        <w:gridCol w:w="2267"/>
        <w:gridCol w:w="2410"/>
        <w:gridCol w:w="2411"/>
        <w:gridCol w:w="2267"/>
        <w:gridCol w:w="2233"/>
      </w:tblGrid>
      <w:tr>
        <w:trPr>
          <w:trHeight w:val="324" w:hRule="atLeast"/>
        </w:trPr>
        <w:tc>
          <w:tcPr>
            <w:tcW w:w="7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Nr lekcji</w:t>
            </w:r>
          </w:p>
        </w:tc>
        <w:tc>
          <w:tcPr>
            <w:tcW w:w="167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Temat</w:t>
            </w:r>
          </w:p>
        </w:tc>
        <w:tc>
          <w:tcPr>
            <w:tcW w:w="1158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Poziom wymagań</w:t>
            </w:r>
          </w:p>
        </w:tc>
      </w:tr>
      <w:tr>
        <w:trPr>
          <w:trHeight w:val="264" w:hRule="atLeast"/>
        </w:trPr>
        <w:tc>
          <w:tcPr>
            <w:tcW w:w="7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</w:r>
          </w:p>
        </w:tc>
        <w:tc>
          <w:tcPr>
            <w:tcW w:w="16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ocena dopuszczająca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ocena dostateczna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ocena dobra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ocena bardzo dobra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kern w:val="0"/>
                <w:sz w:val="20"/>
                <w:szCs w:val="20"/>
                <w:lang w:bidi="ar-SA"/>
              </w:rPr>
              <w:t>ocena celująca</w:t>
            </w:r>
          </w:p>
        </w:tc>
      </w:tr>
      <w:tr>
        <w:trPr/>
        <w:tc>
          <w:tcPr>
            <w:tcW w:w="1399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bidi="ar-SA"/>
              </w:rPr>
              <w:t>I. Badania przyrodnicze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kern w:val="0"/>
                <w:sz w:val="20"/>
                <w:szCs w:val="20"/>
                <w:lang w:bidi="ar-SA"/>
              </w:rPr>
              <w:t>Metodyka badań biologicznych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rozróżnia metody poznawania świata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wymienia etapy badań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określa problem badawczy, hipotezę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rozróżnia próbę kontrolną od próby badawczej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wskazuje sposób prowadzenia dokumentacji doświadczenia i obserwacji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wykorzystuje różnorodne źródła i metody pozyskiwania informacji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odróżnia wiedzę potoczną od wiedzy uzyskanej metodami naukowymi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wyjaśnia, na czym polega różnica między obserwacją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a doświadczeniem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rozróżnia problem badawczy od hipotezy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dokumentuje obserwacje i proste doświadczenia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odczytuje, analizuje, interpretuje oraz przetwarza informacje tekstowe, graficzne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liczbowe w typowych sytuacjach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odróżnia fakty od opinii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omawia zasady prowadzenia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dokumentowania badań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określa główne etapy badań do konkretnych obserwacji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doświadczeń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planuje przykładową obserwację biologiczną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wykonuje dokumentację przykładowej obserwacji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odróżnia zmienną niezależną od zmiennej zależnej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objaśnia i komentuje informacje, posługując się terminologią biologiczną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analizuje kolejne etapy prowadzenia badań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odnosi się do wyników uzyskanych przez innych badaczy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ocenia poprawność zastosowanych procedur badawczych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formułuje wnioski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właściwie planuje obserwacje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doświadczenia oraz interpretuje ich wyniki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odnosi się krytycznie do informacji pozyskanych z różnych źródeł, w tym internetowych</w:t>
            </w:r>
            <w:bookmarkStart w:id="0" w:name="_GoBack"/>
            <w:bookmarkEnd w:id="0"/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4.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kern w:val="0"/>
                <w:sz w:val="20"/>
                <w:szCs w:val="20"/>
                <w:lang w:bidi="ar-SA"/>
              </w:rPr>
              <w:t>Obserwacje mikroskopowe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podaje nazwy elementów układu optycznego i układu mechanicznego mikroskopu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wymienia cechy obrazu oglądanego w mikroskopie optycznym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obserwuje pod mikroskopem gotowe preparaty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oblicza powiększenie mikroskopu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>zdolność rozdzielcza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wyjaśnia sposób działania mikroskopów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elektronowego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porównuje działanie mikroskopu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mikroskopu elektronowego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wymienia zalety i wady mikroskopów optycznych oraz elektronowych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stosuje pojęcie </w:t>
            </w: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 xml:space="preserve">zdolność rozdzielcza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przy opisie</w:t>
            </w: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działania mikroskopów</w:t>
            </w:r>
            <w:r>
              <w:rPr>
                <w:rFonts w:cs="Calibri"/>
                <w:i/>
                <w:i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różnych typów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określa zasadę działania mikroskopu fluorescencyjnego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wyjaśnia różnicę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w sposobie działania mikroskopów elektronowych: transmisyjnym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i skaningowym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wykonuje samodzielnie preparaty mikroskopowe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/>
                <w:kern w:val="0"/>
                <w:sz w:val="20"/>
                <w:szCs w:val="20"/>
                <w:lang w:bidi="ar-SA"/>
              </w:rPr>
              <w:t>na podstawie różnych zdjęć zamieszczonych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w literaturze popularnonaukowej wskazuje, za pomocą jakiego mikroskopu uzyskano przedstawiony obraz i uzasadnia swój wybór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-SA"/>
              </w:rPr>
              <w:t>5.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kern w:val="0"/>
                <w:sz w:val="20"/>
                <w:szCs w:val="20"/>
                <w:lang w:bidi="ar-SA"/>
              </w:rPr>
              <w:t>Powtórzenie i sprawdzenie stopnia opanowania wiadomości i umiejętności</w:t>
            </w:r>
          </w:p>
        </w:tc>
      </w:tr>
      <w:tr>
        <w:trPr/>
        <w:tc>
          <w:tcPr>
            <w:tcW w:w="1399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bidi="ar-SA"/>
              </w:rPr>
              <w:t>II. Chemiczne podstawy życia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8.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Skład chemiczny organizmów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klasyfikuje związki chemiczne na organiczne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nieorganiczne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związki budujące organizm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klasyfikuje pierwiastki na makroelementy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mikroelementy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pierwiastki biogenne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wiązania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oddziaływania chemiczne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właściwości fizykochemiczne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soli mineralnych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omawia znaczenie wybranych makro-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mikroelementów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pierwiastki biogenne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występowanie wybranych typów wiązań i oddziaływań chemicznych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substancje hydrofilowe i hydrofobowe oraz określa ich właściwości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 cząsteczki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określa, za jakie właściwości wody odpowiadają wskazane zjawiska, np. unoszenie się lodu na powierzchni wody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różnych typów wiązań chemicznych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właściwości fizykochemiczne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uzasadnia znaczenie soli mineralnych dla organizmów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rysuje modele różnych typów wiązań chemicznych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między budową cząsteczki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właściwościami a jej rolą w organizmie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przeprowadza proste doświadczenia dotyczące właściwości wody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przeprowadza samodzielnie doświadczenia dotyczące zmian napięcia powierzchniowego wody oraz właściwie interpretuje wyniki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i wyjaśnia sposób oddziaływań między cząsteczkami na funkcjonowanie organizmów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11.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kern w:val="0"/>
                <w:sz w:val="20"/>
                <w:szCs w:val="20"/>
                <w:lang w:bidi="ar-SA"/>
              </w:rPr>
              <w:t>Budowa i funkcje sacharydów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klasyfikuje sacharydy na monosacharydy, disacharydy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polisacharydy oraz podaje nazwy ich przedstawicieli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właściwości mono-, oligoi polisacharydów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określa kryterium klasyfikacji 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w jaki sposób powstaje wiązanie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O-glikozydowe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występowanie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znaczenie wybranych mono-, oligoi polisacharydów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określa, w jaki sposób powstają formy pierścieniowe monosacharydów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wskazuje sposoby wykrywania glukozy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skrobi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wskazuje różnice między poszczególnymi monosacharydami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porównuje budowę wybranych polisacharydów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porównuje budowę chemiczną mono-,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oligo- i polisacharydów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doświadczenie mające na celu wykrycie glukozy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i przeprowadza doświadczenie pozwalające wykryć glukozę w soku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 winogron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powstawanie form pierścieniowych monosacharydów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ilustruje powstawanie wiązania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O-glikozydowego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zapisuje wzory wybranych węglowodanów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doświadczenie mające na celu wykrycie glukozy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materiale biologicznym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i przeprowadza doświadczenie pozwalające wykryć dowolny dwucukier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przy pomocy samodzielnie zapisanych reakcji chemicznych właściwości redukujące glukozy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dlaczego skrobia i celuloza mają odmienne funkcje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organizmie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14.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kern w:val="0"/>
                <w:sz w:val="20"/>
                <w:szCs w:val="20"/>
                <w:lang w:bidi="ar-SA"/>
              </w:rPr>
              <w:t>Budowa i funkcje lipidów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klasyfikuje lipidy ze względu na budowę cząsteczek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podstawowe funkcje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podstawowe znaczenie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wskazuje znaczenie cholesterolu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nazwę odczynnika służącego do wykrywania lipidów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na czym polega różnica między tłuszczami nasyconymi a tłuszczami nienasyconymi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kryteria klasyfikacji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budowę trójglicerydu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budowę fosfolipidów i ich rozmieszczenie w błonie komórkowej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budowę lipidów prostych, złożonych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izoprenowych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znaczeniecholesterolu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doświadczenie, którego celem jest wykrycie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nasionach słonecznika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wskazuje związek między obecnością wiązań podwójnych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kwasach tłuszczowych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a właściwościami lipidów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porównuje poszczególne grupy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budowę fosfolipidów i ich rozmieszczenie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błonie biologicznej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analizuje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triglicerydu i fosfolipidu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je porównuje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znaczenie karotenoidów dla roślin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związek między budową poszczególnych lipidów a funkcjami, jakie pełnią w organizmach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17.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kern w:val="0"/>
                <w:sz w:val="20"/>
                <w:szCs w:val="20"/>
                <w:lang w:bidi="ar-SA"/>
              </w:rPr>
              <w:t>Aminokwasy.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kern w:val="0"/>
                <w:sz w:val="20"/>
                <w:szCs w:val="20"/>
                <w:lang w:bidi="ar-SA"/>
              </w:rPr>
              <w:t>Budowa i funkcje białek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różne rodzaje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przedstawia budowę aminokwasów białkowych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nazwę wiązania między aminokwasami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poziomy organizacji białek – strukturę przestrzenną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nazwy grup białek ze względu na pełnione funkcje, liczbę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łańcuchu, strukturę oraz obecność elementów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nieaminokwasowych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przykładowe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ich funkcje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omawia budowę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podstawowe właściwości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 Light" w:ascii="Calibri Light" w:hAnsi="Calibri Light"/>
                <w:i/>
                <w:iCs/>
                <w:kern w:val="0"/>
                <w:sz w:val="20"/>
                <w:szCs w:val="20"/>
                <w:lang w:bidi="ar-SA"/>
              </w:rPr>
              <w:t>koagulacja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 Light" w:ascii="Calibri Light" w:hAnsi="Calibri Light"/>
                <w:i/>
                <w:iCs/>
                <w:kern w:val="0"/>
                <w:sz w:val="20"/>
                <w:szCs w:val="20"/>
                <w:lang w:bidi="ar-SA"/>
              </w:rPr>
              <w:t>denaturacja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czynniki wywołujące denaturację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opisuje doświadczenie wpływu jednego z czynników fizykochemicznych na białko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kryteria klasyfikacji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wskazuje wiązanie peptydowe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na czym polega i w jakich warunkach zachodzą koagulacja i denaturacja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podaje wpływ wybranych czynników fizykochemicznych na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struktury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I, II-, III- i IV-rzędową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zapisuje wzór ogólny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klasyfikuje białka ze względu na funkcje pełnione w organizmie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opisuje reakcje biuretową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ksantoproteinową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grupy białek ze względu na pełnione funkcje, liczbę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łańcuchu i strukturę oraz obecność elementów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nieaminokwasowych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zapisuje reakcję powstawania dipeptydu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znaczenie struktur I-, II-, IIIi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IV-rzędowej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znaczenie oddziaływań w strukturach III i IV-rzędowej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białka proste i złożone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na czym polega reakcja biuretowa i reakcja ksantoproteinowa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porównuje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fibrylarne i globularne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porównuje proces koagulacji i denaturacji białek oraz wskazuje ich znaczenie dla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planuje doświadczenie mające na celu wykrycie wiązań peptydowych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przeprowadza doświadczenie dotyczące wpływu różnych czynników fizykochemicznych na białko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czym różnią się reakcje ksantoproteinowa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biuretowa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zapisuje sekwencję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tripeptydzie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wykazuje związek budowy białek z ich funkcjami w organizmie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przeprowadza doświadczenie wpływu różnych substancji na właściwości białek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19.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kern w:val="0"/>
                <w:sz w:val="20"/>
                <w:szCs w:val="20"/>
                <w:lang w:bidi="ar-SA"/>
              </w:rPr>
              <w:t>Budowa i funkcje nukleotydów oraz kwasów nukleinowych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budowę pojedynczego nukleotydu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przedstawia rolę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wiązania występujące w 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rodzaje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określa ich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określa lokalizację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 komórkach eukariotycznych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prokariotycznych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wyjaśnia, na czym polega komplementarność zasad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przedstawia rodzaje nukleotydów i ich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dinukleotydy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i ich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wymienia i wskazuje wiązania w cząsteczce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 Light" w:ascii="Calibri Light" w:hAnsi="Calibri Light"/>
                <w:i/>
                <w:iCs/>
                <w:kern w:val="0"/>
                <w:sz w:val="20"/>
                <w:szCs w:val="20"/>
                <w:lang w:bidi="ar-SA"/>
              </w:rPr>
              <w:t>podwójna helisa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charakteryzuje budowę chemiczną i budowę przestrzenną cząsteczek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porównuje budowę i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DNA z budową i rolą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przedstawia proces replikacji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rysuje schemat budowy nukleotydów DNA i RNA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rozróżnia zasady azotowe na podstawie wzorów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oblicza procentową zawartość zasad azotowych w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wykazuje związek replikacji z podziałem komórki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wyjaśnia związek sekwencji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z pierwszorzędową strukturą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rozwiązuje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o wyższym stopniu trudności dotyczące zawartości zasad azotowych w cząsteczce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DNA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20.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b/>
                <w:kern w:val="0"/>
                <w:sz w:val="20"/>
                <w:szCs w:val="20"/>
                <w:lang w:bidi="ar-SA"/>
              </w:rPr>
              <w:t>Powtórzenie i utrwalenie wiadomości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kern w:val="0"/>
                <w:sz w:val="20"/>
                <w:szCs w:val="20"/>
                <w:lang w:bidi="ar-SA"/>
              </w:rPr>
              <w:t>21.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b/>
                <w:kern w:val="0"/>
                <w:sz w:val="20"/>
                <w:szCs w:val="20"/>
                <w:lang w:bidi="ar-SA"/>
              </w:rPr>
              <w:t>Sprawdzenie stopnia opanowania wiadomości i umiejętności</w:t>
            </w:r>
          </w:p>
        </w:tc>
      </w:tr>
      <w:tr>
        <w:trPr/>
        <w:tc>
          <w:tcPr>
            <w:tcW w:w="1399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 Light" w:hAnsi="Calibri Light" w:cs="Calibri Light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 Light" w:ascii="Calibri Light" w:hAnsi="Calibri Light"/>
                <w:b/>
                <w:kern w:val="0"/>
                <w:sz w:val="20"/>
                <w:szCs w:val="20"/>
                <w:lang w:bidi="ar-SA"/>
              </w:rPr>
              <w:t>III. Komorka – podstawowa jednostka życia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23.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Budowa i funkcje komórki. Rodzaje komórek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komórka, organizm jednokomórkowy, organizmy wielokomórkowe, organizmy tkankowe, formy kolonijne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przykłady komórek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prokariotycznych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eukariotycznych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na rysunku i podaje nazwy struktur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prokariotycznej i komórki eukariotycznej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rozróżnia komórki: zwierzęcą, roślinną, grzybową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prokariotyczną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zależność między wymiarami komórki a jej powierzchnią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objętością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rysuje wybraną komórkę eukariotyczną na podstawie obserwacji mikroskopowej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funkcje różnych komórek w zależności od miejsca występowania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klasyfikuje komórki ze względu na występowanie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funkcje struktur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prokariotycznej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komórkę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prokariotyczną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komórką eukariotyczną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cechy wspólne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różnice między komórkami eukariotycznymi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przykłady największych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najmniejszych komórek roślinnych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zwierzęcych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znaczenie wielkości i kształtu komórki w transporcie substancji do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z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wykonuje samodzielnie nietrwały preparat mikroskopowy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błony wewnątrzkomórkowe jako zintegrowany system strukturalno-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-funkcjonalny oraz określa jego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kompartmentacji komórki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komórki mają niewielkie rozmiary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argumentuje i wyjaśnia przyczyny różnic między komórkami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funkcji organelli z ich budową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i omawia związek budowy komórki z pełnioną przez nią funkcją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24.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Błony biologiczne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i wskazuje składniki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właściwości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podstawowe funkcje błon biologicznych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model budowy błony biologicznej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białek błonowych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białka błonowe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właściwości lipidów występujących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błonach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selektywny charakter błon biologicznych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rozmieszczenie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lipidów w błonach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właściwości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budowy błony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pełnionymi przez nią funkcjami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związek właściwości białek błonowych z budową komórki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26.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Transport przez błony biologiczne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rodzaje transportu przez błony (dyfuzja prosta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dyfuzja wspomagana, transport aktywny, endocytoza i egzocytoza)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osmoza, turgor, plazmoliza, deplazmoliza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różnicę między transportem biernym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transportem czynnym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rozróżnia endocytozę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egzocytozę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odróżnia substancje osmotycznie czynne od substancji osmotycznie biernych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białka błonowe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schematy transportu substancji przez błony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różne rodzaje transportu przez błony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błony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zjawiska osmozy i dyfuzji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skutki umieszczenia komórki roślinnej oraz komórki zwierzęcej w roztworach: hipotonicznym, izotonicznym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hipertonicznym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między budową błon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jej funkcjami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doświadczenie mające na celu obserwację plazmolizy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deplazmolizy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komórkach roślinnych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sposobie działania białek kanałowych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nośnikowych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na wybranych przykładach wyjaśnia różnice między endocytozą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egzocytozą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błona biologiczna jest selektywnie przepuszczalna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doświadczenie dotyczące transportu różnych substancji przez błony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kosmetologii i farmacji wykorzystuje się właściwości błon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doświadczenie mające na celu udowodnienie selektywnej przepuszczalności błony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przypadku odwodnienia podaje się pacjentom dożylnie roztwór soli fizjologicznej, a nie wodę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28.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Jądro komórkowe.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Cytozol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chromatyna, nukleosom,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chromosom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budowę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składniki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funkcje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cytoszkieletu i ich funkcje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funkcje rzęsek i wici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identyfikuje elementy budowy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skład chemiczny chromatyny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znaczenie jąderka i otoczki jądrowej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i identyfikuje kolejne etapy upakowania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jądrze komórkowym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rysuje chromosom metafazowy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elementy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chromosomu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cytoszkieletu pod względem budowy, funkcji i rozmieszczenia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 odbywa się ruch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różnice między elementami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cytoszkieletu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znaczenie upakowania chromatyny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chromosomie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dowodzi, że komórki eukariotyczne zawierają różną liczbę jąder komórkowych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ilustruje plan budowy wici i rzęski oraz podaje różnice między nimi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dokonuje obserwacji ruchów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komórkach moczarki kanadyjskiej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uzasadnia różnice między rzęską a wicią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związek budowy z funkcją składników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cytoszkieletu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uzasadnia znaczenie upakowania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jądrze komórkowym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i przeprowadza doświadczenie badające ruchy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komórkach roślinnych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29.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Mitochondria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i plastydy. Teoria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endosymbiozy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organelle komórki eukariotycznej otoczone dwiema błonami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opisuje budowę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funkcje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rodzaje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dokonuje obserwacji mikroskopowych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założenia teorii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endosymbiozy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klasyfikuje typy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chloroplastu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argumenty potwierdzające słuszność teorii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endosymbiozy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uzasadnia rolę mitochondriów jako centrów energetycznych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od czego zależą liczba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rozmieszczenie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typy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mitochondria i plastydy nazywa się organellami półautonomicznymi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sposoby powstawania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możliwości przekształcania różnych rodzajów plastydów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rozpoznaje typy plastydów na podstawie obserwacji mikroskopowej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zależność między aktywnością metaboliczną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ilością i budową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argumenty przemawiające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za endosymbiotycznym pochodzeniem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plastydów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31.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Struktury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Komórkowe otoczone jedną błoną i rybosomy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komórki zawierające wakuolę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wakuoli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i rolę siateczki śródplazmatycznej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i rolę rybosomów, aparatu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Golgiego i lizosomów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siateczkę śródplazmatyczną szorstką z siateczką śródplazmatyczną gładką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 wakuoli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identyfikuje na podstawie obserwacji mikroskopowej kryształy szczawianu wapnia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wakuolach roślinnych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różnice między wodniczkami u protistów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rolę składników wakuoli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tonoplastu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procesach osmotycznych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substancji osmotycznie czynnych zawartych w wakuoli roślinnej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funkcjonalne powiązanie między rybosomami, siateczką śródplazmatyczną, aparatem Golgiego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błoną komórkową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przedziałów komórkowych w syntezie różnych substancji, np. hormonów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32.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Ściana komórkowa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komórki zawierające ścianę komórkową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funkcje ściany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budowę ściany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związki modyfikujące wtórną ścianę komórkową roślin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nazwy połączeń międzykomórkowych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komórkach roślinnych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 ściany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funkcje ściany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budowie pierwotnej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wtórnej ściany komórkowej roślin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obserwuje pod mikroskopem ścianę komórkową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na czym polegają modyfikacje wtórnej ściany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związek budowy ściany z jej funkcją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tworzy mapę mentalną dotyczącą budowy i roli ściany komórkowej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budowie ściany komórkowej pierwotnej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ściany komórkowej wtórnej u roślin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budowy ściany komórkowej z pełnioną przez nią funkcją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 substancje modyfikujące wtórną ścianę komórkową zmieniają jej właściwości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34.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kern w:val="0"/>
                <w:sz w:val="20"/>
                <w:szCs w:val="20"/>
                <w:lang w:bidi="ar-SA"/>
              </w:rPr>
              <w:t>Cykl komórkowy.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kern w:val="0"/>
                <w:sz w:val="20"/>
                <w:szCs w:val="20"/>
                <w:lang w:bidi="ar-SA"/>
              </w:rPr>
              <w:t>Mitoza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etapy cyklu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rozpoznaje etapy mitozy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identyfikuje chromosomy płci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autosomy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identyfikuje chromosomy homologiczne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różnice między komórką haploidalną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komórką diploidalną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apoptoza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kariokineza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cytokineza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poszczególne etapy mitozy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interfazy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cyklu życiowym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skutki zaburzeń cyklu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czynniki wywołujące transformację nowotworową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schemat przedstawiający ilość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DNA i chromosomów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poszczególnych etapach cyklu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poszczególne etapy interfazy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znaczenie wrzeciona kariokinetycznego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na czym polega programowana śmierć komórki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i porównuje przebieg cytokinezy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różnych typach komórek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sposób formowania wrzeciona kariokinetycznego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komórkach roślinnej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zwierzęcej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sytuacje,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których apoptoza komórek jest konieczna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przebiegu cytokinezy komórek roślinnych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zwierzęcych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 cykl komórkowy jest kontrolowany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skutki mechanizmu transformacji nowotworowej dla organizmu człowieka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argumentuje, że proces apoptozy jest ważny dla prawidłowego funkcjonowania organizmu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36.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Mejoza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etapy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znaczenie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zjawisko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crossing-over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przebieg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charakteryzuje przebieg procesu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crossing-over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znaczenie procesu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crossing-over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zmiany zawartości DNA podczas zapłodnienia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przebieg mitozy i mejozy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zmiany zawartości DNA podczas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znaczenie mejozy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argumentuje konieczność zmian zawartości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DNA podczas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związek rozmnażania płciowego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zachodzeniem procesu mejozy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37.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Powtórzenie i utrwalenie wiadomości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38.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Sprawdzenie stopnia opanowania wiadomości i umiejętności</w:t>
            </w:r>
          </w:p>
        </w:tc>
      </w:tr>
      <w:tr>
        <w:trPr/>
        <w:tc>
          <w:tcPr>
            <w:tcW w:w="1399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IV. Metabolizm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39.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40.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Podstawowe zasady metabolizmu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metabolizm, szlak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 xml:space="preserve">metaboliczny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cykl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metaboliczny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podstawowe kierunki przemian metabolicznych (anabolizm, katabolizm)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nośniki energii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rodzaje fosforylacji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podstawową funkcję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istotę reakcji utleniania i redukcji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poziom energetyczny substratów i produktów reakcji endoergicznych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egzoergicznych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cechy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sumaryczny zapis procesu fosforylacji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nośniki elektronów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na przykładach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szlak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 xml:space="preserve">metaboliczny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cykl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metaboliczny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postaci utlenione i zredukowane przenośników elektronów na schematach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fosforylacji substratowej,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fotosyntetycznej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oksydacyjnej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istotę procesów anabolicznych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katabolicznych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inne niż ATP nośniki energii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NAD+, FAD, NADP+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procesach utleniania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redukcji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rodzaje fosforylacji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przebieg reakcji redoks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udziałem NADP+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opisuje mechanizmy fosforylacji ADP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(substratowej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chemiosmozy)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typowe reakcje utleniania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redukcji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budowy ATP z jego rolą biologiczną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wykazuje, że procesy anaboliczne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kataboliczne są ze sobą powiązane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 ATP sprzęga metabolizm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42.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 xml:space="preserve">Budowa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i działanie enzymów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enzym, katalizator, energia aktywacji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budowę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komórce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działania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zapisuje równanie reakcji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przedstawia, na czym polega swoistość substratowa enzymu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właściwości enzymów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tworzenia kompleksu enzym–substrat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podstawowe właściwości enzymów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modele powstawania kompleksu enzym–substrat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zasady nazewnictwa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klasyfikacji enzymów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katalizy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na nietypowym przykładzie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czym jest swoistość substratowa enzymu i z czego ona wynika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45.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Regulacja aktywności enzymów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podstawowe czynniki wpływające na szybkość reakcji enzymatycznych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stała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Michaelisa, inhibitor, aktywator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sposoby regulacji aktywności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rodzaje inhibitorów i ich rolę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sposoby regulacji aktywności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sprzężenie zwrotne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 xml:space="preserve">ujemne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wskazuje, na czym ono polega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powinowactwo enzymów do substratów na podstawie wartości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przebieg doświadczenia dotyczącego wpływu pH na aktywność enzymu trawiennego, np. pepsyny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w jaki sposób na szybkość reakcji enzymatycznych wpływają: stężenie substratu, temperatura,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pH, stężenie soli, stężenie enzymu, aktywatory i inhibitory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mechanizm inhibicji kompetycyjnej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niekompetycyjnej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sposoby regulacji przebiegu szlaków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sprzężenia zwrotnego ujemnego jako sposobu regulacji przebiegu szlaków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interpretuje wyniki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doświadczenia wpływu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pH (lub innego czynnika) na działanie enzymów trawiennych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doświadczenie mające na celu wykazanie wpływu temperatury na aktywność katalazy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bulwach ziemniaka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mechanizm działania inhibitorów hamujących enzymy nieodwracalnie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odwracalnie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proponuje doświadczenia dotyczące wpływu różnych czynników na aktywność enzymów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i argumentuje,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jaki sposób wiedza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 działaniu enzymów ma wpływ na rozwój medycyny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określa, w jaki sposób można sprawdzić, czy dana substancja jest inhibitorem odwracalnym, czy inhibitorem nieodwracalnym enzymu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48.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Autotroficzne odżywianie się organizmów – fotosynteza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ogólny przebieg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produkty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substraty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etapy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określa ich dokładną lokalizację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główne etapy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etapy cyklu Calvina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znaczenie fotosyntezy dla organizmów żyjących na Ziemi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podstawowe różnice między fotosyntezą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oksygeniczną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fotosyntezą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anoksygeniczną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budowy chloroplastu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przebiegiem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na podstawie schematu przebieg fazy zależnej od światła oraz fazy niezależnej od światła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fotosystemów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fotosyntezie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rolę chlorofilu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dodatkowych barwników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fotosyntetycznych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przebiegu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substraty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produkty faz fotosyntezy: zależnej i niezależnej od światła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powstawania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procesie chemiosmozy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chloroplaście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na podstawie schematu fotofosforylację cykliczną i fotofosforylację niecykliczną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 cząsteczki chlorofilu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funkcje fotosystemów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i 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poszczególnych etapów cyklu Calvina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działanie fotosystemów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związek między fazą zależną od światła a fazą niezależną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od światła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opisuje przebieg doświadczenia obrazującego syntezę skrobi w liściach wybranej rośliny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barwniki roślinne i wskazuje ich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fotosyntezie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przebieg doświadczenia dotyczącego wpływu barwy światła na efektywność fotosyntezy i formułuje wnioski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warunki, przebieg oraz efekty fosforylacji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Fotosyntetycznej cyklicznej i fosforylacji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Fotosyntetycznej niecyklicznej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wyciąga wnioski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przedstawionego doświadczenia dotyczącego syntezy skrobi w liściach pelargonii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argumenty potwierdzające rolę obu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fotosystemów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fotosyntezie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49.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Autotroficzne odżywianie się organizmów – chemosynteza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chemosynteza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przykłady organizmów, u których zachodzi chemosynteza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etapy chemosyntezy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na czym polega chemosynteza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pierwszego i drugiego etapu chemosyntezy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znaczenie chemosyntezy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produkcji materii organicznej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wskazuje różnice między przebiegiem fotosyntezy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przebiegiem chemosyntezy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znaczenie chemosyntezy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ekosystemach kominów hydrotermalnych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53.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Oddychanie komórkowe.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Oddychanie tlenowe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pojęcie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oddychanie komórkowe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zapisuje reakcję oddychania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znaczenie oddychania komórkowego dla funkcjonowania organizmu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etapy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lokalizuje etapy oddychania tlenowego w mitochondrium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czynniki wpływające na intensywność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organizmy oddychające tlenowo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budowy mitochondrium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przebiegiem procesu oddychania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na podstawie schematu przebieg glikolizy, reakcji pomostowej, cyklu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Krebsa i łańcucha oddechowego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wyróżnia substraty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produkty tych procesów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uzasadnia, że oddychanie komórkowe ma charakter kataboliczny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czynniki wpływające na intensywność tlenowego oddychania komórkowego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poszczególnych etapów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 bilans energetyczny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przedstawia, na czym polega fosforylacja substratowa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hipotezę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chemiosmozy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przeprowadza doświadczenie dotyczące wydzielania dwutlenku węgla przez kiełkujące nasiona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mechanizm powstawania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procesie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chemiosmozy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mitochondriach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(fosforylacja oksydacyjna)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zysk energetyczny 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netto etapów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różnice między fosforylacją substratową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fosforylacją oksydacyjną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na podstawie przeprowadzonego doświadczenia, że tlen jest niezbędny do kiełkowania nasion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łańcuch oddechowy zachodzi wyłącznie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warunkach tlenowych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55.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Procesy beztlenowego uzyskiwania energii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wyjaśnia pojęcia: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oddychanie beztlenowe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fermentacja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organizmy przeprowadzające oddychanie beztlenowe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fermentację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lokalizację fermentacji w komórce i ciele człowieka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zastosowanie fermentacji w przemyśle spożywczym i w życiu codziennym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różnicę między oddychaniem beztlenowym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fermentacją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wykorzystanie fermentacji w życiu człowieka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podaje nazwy etapów fermentacji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poszczególnych etapów fermentacji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zysk energetyczny procesów beztlenowych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warunki,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których zachodzi fermentacja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analizuje przebieg fermentacji alkoholowej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mlekowej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drogi przemian pirogronianu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fermentacji alkoholowej, mleczanowej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w oddychaniu tlenowym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porównuje oddychanie tlenowe, oddychanie beztlenowe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fermentację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planuje doświadczenie mające na celu wykazanie wydzielania dwutlenku węgla podczas fermentacji alkoholowej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utlenianie substratu energetycznego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warunkach tlenowych dostarcza więcej energii niż w warunkach beztlenowych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57.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HelveticaNeueLTPro-Bd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Inne procesy metaboliczne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zbędne produkty katabolicznych przemian węglowodanów, tłuszczów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białek oraz drogi ich usuwania z organizmu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pojęcia: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glukoneogeneza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glikogenoliza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ascii="Calibri" w:hAnsi="Calibri"/>
                <w:i/>
                <w:iCs/>
                <w:kern w:val="0"/>
                <w:sz w:val="20"/>
                <w:szCs w:val="20"/>
                <w:lang w:bidi="ar-SA"/>
              </w:rPr>
              <w:t>deaminacja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wymienia różnice między aminokwasami endogennymi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egzogennymi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lokalizację cyklu mocznikowego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i glukoneogenezy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organizmie człowieka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na czym polega cykl mocznikowy,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β-oksydacja,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glukoneogeneza, glikogenoliza oraz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deaminacja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na podstawie schematów przebieg utleniania kwasów tłuszczowych, syntezę kwasów tłuszczowych,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glukoneogenezy, glikogenolizy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przemian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charakteryzuje cykl mocznikowy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na czym polega metabolizm tłuszczów u zwierząt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omawia przebieg rozkładu białek, cukrów i tłuszczów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określa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acetylokoenzymu 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przebiegu różnych szlaków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wyjaśnia, dlaczego amoniak powstający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 tkankach nie jest transportowany do wątroby w stanie wolnym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wyjaśnia związek między katabolizmem aminokwasów 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a cyklem Krebsa</w:t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wykazuje związek procesów (utleniania kwasów tłuszczowych, syntezy kwasów tłuszczowych,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glukoneogenezy, glikogenolizy)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z pozyskiwaniem energii przez komórkę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59.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Powtórzenie i utrwalenie wiadomości</w:t>
            </w:r>
          </w:p>
        </w:tc>
      </w:tr>
      <w:tr>
        <w:trPr/>
        <w:tc>
          <w:tcPr>
            <w:tcW w:w="7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kern w:val="0"/>
                <w:sz w:val="20"/>
                <w:szCs w:val="20"/>
                <w:lang w:bidi="ar-SA"/>
              </w:rPr>
              <w:t>60.</w:t>
            </w:r>
          </w:p>
        </w:tc>
        <w:tc>
          <w:tcPr>
            <w:tcW w:w="132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HelveticaNeueLTPro-Bd" w:cs="Calibri" w:ascii="Calibri" w:hAnsi="Calibri"/>
                <w:b/>
                <w:kern w:val="0"/>
                <w:sz w:val="20"/>
                <w:szCs w:val="20"/>
                <w:lang w:bidi="ar-SA"/>
              </w:rPr>
              <w:t>Sprawdzenie stopnia opanowania wiadomości i umiejętności</w:t>
            </w:r>
          </w:p>
        </w:tc>
      </w:tr>
    </w:tbl>
    <w:p>
      <w:pPr>
        <w:pStyle w:val="Normal"/>
        <w:jc w:val="right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right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spacing w:lineRule="auto" w:line="360"/>
        <w:ind w:firstLine="567"/>
        <w:jc w:val="both"/>
        <w:rPr>
          <w:sz w:val="22"/>
          <w:szCs w:val="22"/>
          <w:lang w:val="pl-PL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opka"/>
      <w:jc w:val="center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-359410</wp:posOffset>
              </wp:positionH>
              <wp:positionV relativeFrom="paragraph">
                <wp:posOffset>-34925</wp:posOffset>
              </wp:positionV>
              <wp:extent cx="3098165" cy="382905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7440" cy="382320"/>
                      </a:xfrm>
                    </wpg:grpSpPr>
                    <pic:pic xmlns:pic="http://schemas.openxmlformats.org/drawingml/2006/picture">
                      <pic:nvPicPr>
                        <pic:cNvPr id="0" name="Picture 16" descr="logoNE_rgb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7760" cy="36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1280" cy="3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color w:val="000000"/>
                                <w:lang w:eastAsia="pl-PL" w:val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color w:val="000000"/>
                                <w:lang w:eastAsia="pl-PL" w:val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3pt;margin-top:-2.75pt;width:243.9pt;height:30.1pt" coordorigin="-566,-55" coordsize="4878,602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-566;top:-27;width:830;height:573;v-text-anchor:middle" type="shapetype_75">
                <v:imagedata r:id="rId1" o:detectmouseclick="t"/>
                <w10:wrap type="none"/>
                <v:stroke color="#3465a4" joinstyle="round" endcap="flat"/>
              </v:shape>
              <v:rect id="shape_0" fillcolor="white" stroked="f" style="position:absolute;left:373;top:-55;width:3938;height:567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color w:val="000000"/>
                          <w:lang w:eastAsia="pl-PL" w:val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color w:val="000000"/>
                          <w:lang w:eastAsia="pl-PL" w:val="pl-PL"/>
                        </w:rPr>
                        <w:t>© Copyright by Nowa Era Sp. z o.o.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5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semiHidden/>
    <w:qFormat/>
    <w:rsid w:val="00be283b"/>
    <w:rPr>
      <w:b/>
      <w:sz w:val="18"/>
      <w:vertAlign w:val="superscript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Caption" w:customStyle="1">
    <w:name w:val="Caption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Standard"/>
    <w:next w:val="Textbody"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 w:customStyle="1">
    <w:name w:val="Footer"/>
    <w:basedOn w:val="Standard"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8DDD-DFA9-4B89-BA53-C3C09E5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12</Pages>
  <Words>3834</Words>
  <Characters>25544</Characters>
  <CharactersWithSpaces>28602</CharactersWithSpaces>
  <Paragraphs>781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2019-07-23T13:14:00Z</dcterms:created>
  <dc:creator>a.detka</dc:creator>
  <dc:description/>
  <dc:language>pl-PL</dc:language>
  <cp:lastModifiedBy/>
  <cp:lastPrinted>2019-05-20T05:31:00Z</cp:lastPrinted>
  <dcterms:modified xsi:type="dcterms:W3CDTF">2021-12-20T14:17:54Z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