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5" w:rsidRPr="00CB69C9" w:rsidRDefault="00CB69C9" w:rsidP="00CB69C9">
      <w:pPr>
        <w:pStyle w:val="Akapitzlist"/>
        <w:numPr>
          <w:ilvl w:val="0"/>
          <w:numId w:val="1"/>
        </w:numPr>
        <w:rPr>
          <w:b/>
        </w:rPr>
      </w:pPr>
      <w:r w:rsidRPr="00CB69C9">
        <w:rPr>
          <w:b/>
          <w:u w:val="single"/>
        </w:rPr>
        <w:t>Temat: Co to jest miłość</w:t>
      </w:r>
    </w:p>
    <w:p w:rsidR="00CB69C9" w:rsidRPr="00CB69C9" w:rsidRDefault="00CB69C9" w:rsidP="00CB69C9">
      <w:pPr>
        <w:pStyle w:val="Akapitzlist"/>
        <w:rPr>
          <w:b/>
        </w:rPr>
      </w:pPr>
    </w:p>
    <w:p w:rsidR="00CB69C9" w:rsidRDefault="00CB69C9" w:rsidP="00CB69C9">
      <w:pPr>
        <w:pStyle w:val="Akapitzlist"/>
      </w:pPr>
      <w:r>
        <w:rPr>
          <w:u w:val="single"/>
        </w:rPr>
        <w:t>Podręcznik</w:t>
      </w:r>
      <w:r>
        <w:t xml:space="preserve">: str. 69- 71 – na podstawie podręcznika wyjaśnij co to jest: agape, eros, </w:t>
      </w:r>
      <w:proofErr w:type="spellStart"/>
      <w:r>
        <w:t>philia</w:t>
      </w:r>
      <w:proofErr w:type="spellEnd"/>
      <w:r>
        <w:t xml:space="preserve">. Po tym dopisujemy jeszcze słowo: </w:t>
      </w:r>
      <w:proofErr w:type="spellStart"/>
      <w:r>
        <w:t>Storge</w:t>
      </w:r>
      <w:proofErr w:type="spellEnd"/>
      <w:r>
        <w:t>: miłość rodzinna wobec członków rodziny: rodziców, dzieci, braci i sióstr, miłość od przywódcy</w:t>
      </w:r>
    </w:p>
    <w:p w:rsidR="00CB69C9" w:rsidRDefault="00CB69C9" w:rsidP="00CB69C9">
      <w:pPr>
        <w:pStyle w:val="Akapitzlist"/>
      </w:pPr>
    </w:p>
    <w:p w:rsidR="00CB69C9" w:rsidRDefault="00CB69C9" w:rsidP="00CB69C9">
      <w:pPr>
        <w:pStyle w:val="Akapitzlist"/>
      </w:pPr>
      <w:r>
        <w:rPr>
          <w:u w:val="single"/>
        </w:rPr>
        <w:t>Praca z tekstem</w:t>
      </w:r>
      <w:r>
        <w:t>: Na podstawie encykliki Benedykta XVI wyjaśnij jaka relacja powinna panować pomiędzy miłością rozumianą jako eros i miłością rozumiana jako agape</w:t>
      </w:r>
    </w:p>
    <w:p w:rsidR="00CB69C9" w:rsidRDefault="00CB69C9" w:rsidP="00CB69C9">
      <w:pPr>
        <w:pStyle w:val="Akapitzlist"/>
      </w:pPr>
    </w:p>
    <w:p w:rsidR="00CB69C9" w:rsidRDefault="00CB69C9" w:rsidP="00CB69C9">
      <w:pPr>
        <w:pStyle w:val="Akapitzlist"/>
      </w:pPr>
      <w:r>
        <w:t>Tekst z encykliki papieża Benedykta XVI:</w:t>
      </w:r>
    </w:p>
    <w:p w:rsidR="00CB69C9" w:rsidRDefault="00CB69C9" w:rsidP="00CB69C9">
      <w:pPr>
        <w:pStyle w:val="Akapitzlist"/>
      </w:pP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„Eros jako określenie miłości «ziemskiej» i agape jako wyrażenie oznaczające miłość opartą na wierze i przez nią kształtowaną.</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 xml:space="preserve">Miłości pomiędzy mężczyzną i kobietą, która nie rodzi się z myśli i woli człowieka, ale w pewien sposób mu się narzuca, starożytna Grecja nazwała erosem. Eros jest niejako zakorzeniony w naturze człowieka; Adam poszukuje i «opuszcza ojca swego i matkę swoją», by odnaleźć niewiastę; jedynie razem przedstawiają oni całokształt człowieczeństwa, stając się «jednym ciałem». Miłość obiecuje nieskończoność, wieczność – jakąś rzeczywistość wyższą i całkowicie inną w stosunku do codzienności naszego istnienia. Okazało się jednak równocześnie, że drogą do tego celu nie jest proste poddanie się opanowaniu przez instynkt. Konieczne jest oczyszczenie i dojrzewanie, które osiąga się także na drodze wyrzeczenia. Nie jest to odrzuceniem </w:t>
      </w:r>
      <w:proofErr w:type="spellStart"/>
      <w:r w:rsidRPr="00CB69C9">
        <w:rPr>
          <w:rFonts w:ascii="Times New Roman" w:eastAsia="Times New Roman" w:hAnsi="Times New Roman" w:cs="Times New Roman"/>
          <w:sz w:val="24"/>
          <w:szCs w:val="24"/>
          <w:lang w:eastAsia="pl-PL"/>
        </w:rPr>
        <w:t>erosu</w:t>
      </w:r>
      <w:proofErr w:type="spellEnd"/>
      <w:r w:rsidRPr="00CB69C9">
        <w:rPr>
          <w:rFonts w:ascii="Times New Roman" w:eastAsia="Times New Roman" w:hAnsi="Times New Roman" w:cs="Times New Roman"/>
          <w:sz w:val="24"/>
          <w:szCs w:val="24"/>
          <w:lang w:eastAsia="pl-PL"/>
        </w:rPr>
        <w:t>, jego «otruciem», lecz jego uzdrowieniem w perspektywie jego prawdziwej wielkości.</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 xml:space="preserve">Zależy to przede wszystkim od konstytucji istoty ludzkiej, złożonej z ciała i duszy. Człowiek staje się naprawdę sobą, kiedy ciało i dusza odnajdują się w wewnętrznej jedności, a wyzwanie </w:t>
      </w:r>
      <w:proofErr w:type="spellStart"/>
      <w:r w:rsidRPr="00CB69C9">
        <w:rPr>
          <w:rFonts w:ascii="Times New Roman" w:eastAsia="Times New Roman" w:hAnsi="Times New Roman" w:cs="Times New Roman"/>
          <w:sz w:val="24"/>
          <w:szCs w:val="24"/>
          <w:lang w:eastAsia="pl-PL"/>
        </w:rPr>
        <w:t>erosu</w:t>
      </w:r>
      <w:proofErr w:type="spellEnd"/>
      <w:r w:rsidRPr="00CB69C9">
        <w:rPr>
          <w:rFonts w:ascii="Times New Roman" w:eastAsia="Times New Roman" w:hAnsi="Times New Roman" w:cs="Times New Roman"/>
          <w:sz w:val="24"/>
          <w:szCs w:val="24"/>
          <w:lang w:eastAsia="pl-PL"/>
        </w:rPr>
        <w:t xml:space="preserve"> może być rzeczywiście przezwyciężone, kiedy ta jedność staje się faktem. Jeżeli człowiek dąży do tego, by być jedynie duchem i chce odrzucić ciało jako dziedzictwo tylko zwierzęce, wówczas duch i ciało tracą swoją godność. I jeśli, z drugiej strony, odżegnuje się od ducha i wobec tego uważa materię, ciało, jako jedyną rzeczywistość, tak samo traci swoją wielkość.</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Kocha jednak nie sama dusza, ani nie samo ciało: kocha, człowiek, osoba, która kocha jako stworzenie jednostkowe, złożone z ciała i duszy. Jedynie wówczas, kiedy obydwa wymiary stapiają się naprawdę w jedną całość, człowiek staje się w pełni sobą. Tylko w ten sposób miłość – eros – może dojrzewać, osiągając swoją prawdziwą wielkość.</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Agape wyraża doświadczenie miłości, która staje się naprawdę odkryciem drugiego człowieka, przezwyciężając charakter egoistyczny, który przedtem był wyraźnie dominujący. Teraz miłość staje się troską człowieka i posługą dla drugiego. Nie szuka już samej siebie, zanurzenia w upojeniu szczęściem; poszukuje dobra osoby ukochanej: staje się wyrzeczeniem, jest gotowa do poświęceń, co więcej, poszukuje ich.</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Miłość bliźniego zakorzeniona w miłości Boga jest przede wszystkim powinnością każdego poszczególnego wierzącego, ale jest także zadaniem całej wspólnoty kościelnej, i to na każdym jej poziomie: od wspólnoty lokalnej, przez Kościół partykularny, aż po Kościół powszechny w jego wymiarze globalnym. Również Kościół jako wspólnota winien wprowadzać miłość w czyn. Konsekwencją tego jest fakt, że miłość potrzebuje również organizacji, aby w sposób uporządkowany mogła służyć wspólnocie.</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 xml:space="preserve">Kościół jest rodziną Bożą w świecie. W tej rodzinie nie powinno być nikogo, kto cierpiałby z powodu braku tego, co konieczne. Jednocześnie jednak caritas-agape wykracza poza granice Kościoła; przypowieść o dobrym Samarytaninie pozostaje kryterium miary, nakłada </w:t>
      </w:r>
      <w:r w:rsidRPr="00CB69C9">
        <w:rPr>
          <w:rFonts w:ascii="Times New Roman" w:eastAsia="Times New Roman" w:hAnsi="Times New Roman" w:cs="Times New Roman"/>
          <w:sz w:val="24"/>
          <w:szCs w:val="24"/>
          <w:lang w:eastAsia="pl-PL"/>
        </w:rPr>
        <w:lastRenderedPageBreak/>
        <w:t>powszechność miłości, która kieruje się ku potrzebującemu, spotkanemu «przypadkiem», kimkolwiek jest.</w:t>
      </w:r>
    </w:p>
    <w:p w:rsidR="00CB69C9" w:rsidRPr="00CB69C9" w:rsidRDefault="00CB69C9" w:rsidP="00CB69C9">
      <w:pPr>
        <w:spacing w:after="0" w:line="240" w:lineRule="auto"/>
        <w:rPr>
          <w:rFonts w:ascii="Times New Roman" w:eastAsia="Times New Roman" w:hAnsi="Times New Roman" w:cs="Times New Roman"/>
          <w:sz w:val="24"/>
          <w:szCs w:val="24"/>
          <w:lang w:eastAsia="pl-PL"/>
        </w:rPr>
      </w:pPr>
      <w:r w:rsidRPr="00CB69C9">
        <w:rPr>
          <w:rFonts w:ascii="Times New Roman" w:eastAsia="Times New Roman" w:hAnsi="Times New Roman" w:cs="Times New Roman"/>
          <w:sz w:val="24"/>
          <w:szCs w:val="24"/>
          <w:lang w:eastAsia="pl-PL"/>
        </w:rPr>
        <w:t>Miłość – caritas – zawsze będzie konieczna, również w najbardziej sprawiedliwej społeczności. Nie ma takiego sprawiedliwego porządku państwowego, który mógłby sprawić, że posługa miłości byłaby zbędna. Kto usiłuje uwolnić się od miłości, będzie gotowy uwolnić się od człowieka jako człowieka. Zawsze będzie istniało cierpienie, które potrzebuje pocieszenia i pomocy. Zawsze będzie samotność. Zawsze będą sytuacje materialnej potrzeby, w których konieczna jest pomoc w duchu konkretnej miłości bliźniego”.</w:t>
      </w:r>
    </w:p>
    <w:p w:rsidR="00CB69C9" w:rsidRPr="00CB69C9" w:rsidRDefault="00CB69C9" w:rsidP="00CB69C9">
      <w:pPr>
        <w:tabs>
          <w:tab w:val="left" w:pos="765"/>
        </w:tabs>
        <w:autoSpaceDE w:val="0"/>
        <w:autoSpaceDN w:val="0"/>
        <w:adjustRightInd w:val="0"/>
        <w:spacing w:after="0" w:line="240" w:lineRule="auto"/>
        <w:jc w:val="right"/>
        <w:rPr>
          <w:rFonts w:ascii="Times New Roman" w:eastAsia="Calibri" w:hAnsi="Times New Roman" w:cs="Times New Roman"/>
          <w:sz w:val="24"/>
          <w:szCs w:val="24"/>
          <w:lang w:val="en-US"/>
        </w:rPr>
      </w:pPr>
      <w:r w:rsidRPr="00CB69C9">
        <w:rPr>
          <w:rFonts w:ascii="Times New Roman" w:eastAsia="Calibri" w:hAnsi="Times New Roman" w:cs="Times New Roman"/>
          <w:sz w:val="24"/>
          <w:szCs w:val="24"/>
          <w:lang w:val="en-US"/>
        </w:rPr>
        <w:t>(</w:t>
      </w:r>
      <w:proofErr w:type="spellStart"/>
      <w:r w:rsidRPr="00CB69C9">
        <w:rPr>
          <w:rFonts w:ascii="Times New Roman" w:eastAsia="Calibri" w:hAnsi="Times New Roman" w:cs="Times New Roman"/>
          <w:sz w:val="24"/>
          <w:szCs w:val="24"/>
          <w:lang w:val="en-US"/>
        </w:rPr>
        <w:t>Benedykt</w:t>
      </w:r>
      <w:proofErr w:type="spellEnd"/>
      <w:r w:rsidRPr="00CB69C9">
        <w:rPr>
          <w:rFonts w:ascii="Times New Roman" w:eastAsia="Calibri" w:hAnsi="Times New Roman" w:cs="Times New Roman"/>
          <w:sz w:val="24"/>
          <w:szCs w:val="24"/>
          <w:lang w:val="en-US"/>
        </w:rPr>
        <w:t xml:space="preserve"> XVI, </w:t>
      </w:r>
      <w:proofErr w:type="spellStart"/>
      <w:r w:rsidRPr="00CB69C9">
        <w:rPr>
          <w:rFonts w:ascii="Times New Roman" w:eastAsia="Calibri" w:hAnsi="Times New Roman" w:cs="Times New Roman"/>
          <w:sz w:val="24"/>
          <w:szCs w:val="24"/>
          <w:lang w:val="en-US"/>
        </w:rPr>
        <w:t>encyklika</w:t>
      </w:r>
      <w:proofErr w:type="spellEnd"/>
      <w:r w:rsidRPr="00CB69C9">
        <w:rPr>
          <w:rFonts w:ascii="Times New Roman" w:eastAsia="Calibri" w:hAnsi="Times New Roman" w:cs="Times New Roman"/>
          <w:i/>
          <w:iCs/>
          <w:sz w:val="24"/>
          <w:szCs w:val="24"/>
          <w:lang w:val="en-US"/>
        </w:rPr>
        <w:t xml:space="preserve"> Deus Caritas </w:t>
      </w:r>
      <w:proofErr w:type="spellStart"/>
      <w:r w:rsidRPr="00CB69C9">
        <w:rPr>
          <w:rFonts w:ascii="Times New Roman" w:eastAsia="Calibri" w:hAnsi="Times New Roman" w:cs="Times New Roman"/>
          <w:i/>
          <w:iCs/>
          <w:sz w:val="24"/>
          <w:szCs w:val="24"/>
          <w:lang w:val="en-US"/>
        </w:rPr>
        <w:t>Est</w:t>
      </w:r>
      <w:proofErr w:type="spellEnd"/>
      <w:r w:rsidRPr="00CB69C9">
        <w:rPr>
          <w:rFonts w:ascii="Times New Roman" w:eastAsia="Calibri" w:hAnsi="Times New Roman" w:cs="Times New Roman"/>
          <w:i/>
          <w:iCs/>
          <w:sz w:val="24"/>
          <w:szCs w:val="24"/>
          <w:lang w:val="en-US"/>
        </w:rPr>
        <w:t xml:space="preserve">, </w:t>
      </w:r>
      <w:proofErr w:type="spellStart"/>
      <w:r w:rsidRPr="00CB69C9">
        <w:rPr>
          <w:rFonts w:ascii="Times New Roman" w:eastAsia="Calibri" w:hAnsi="Times New Roman" w:cs="Times New Roman"/>
          <w:sz w:val="24"/>
          <w:szCs w:val="24"/>
          <w:lang w:val="en-US"/>
        </w:rPr>
        <w:t>Rzym</w:t>
      </w:r>
      <w:proofErr w:type="spellEnd"/>
      <w:r w:rsidRPr="00CB69C9">
        <w:rPr>
          <w:rFonts w:ascii="Times New Roman" w:eastAsia="Calibri" w:hAnsi="Times New Roman" w:cs="Times New Roman"/>
          <w:sz w:val="24"/>
          <w:szCs w:val="24"/>
          <w:lang w:val="en-US"/>
        </w:rPr>
        <w:t xml:space="preserve"> 2005)</w:t>
      </w:r>
    </w:p>
    <w:p w:rsidR="00CB69C9" w:rsidRDefault="00CB69C9" w:rsidP="00CB69C9">
      <w:pPr>
        <w:pStyle w:val="Akapitzlist"/>
      </w:pPr>
    </w:p>
    <w:p w:rsidR="00CB69C9" w:rsidRDefault="00CB69C9" w:rsidP="00CB69C9">
      <w:pPr>
        <w:pStyle w:val="Akapitzlist"/>
      </w:pPr>
    </w:p>
    <w:p w:rsidR="00CB69C9" w:rsidRPr="00CB69C9" w:rsidRDefault="00CB69C9" w:rsidP="00CB69C9">
      <w:pPr>
        <w:pStyle w:val="Akapitzlist"/>
        <w:numPr>
          <w:ilvl w:val="0"/>
          <w:numId w:val="1"/>
        </w:numPr>
        <w:rPr>
          <w:b/>
        </w:rPr>
      </w:pPr>
      <w:r w:rsidRPr="00CB69C9">
        <w:rPr>
          <w:b/>
          <w:u w:val="single"/>
        </w:rPr>
        <w:t>Temat: Piękna miłość</w:t>
      </w:r>
    </w:p>
    <w:p w:rsidR="00CB69C9" w:rsidRDefault="00CB69C9" w:rsidP="00CB69C9">
      <w:pPr>
        <w:pStyle w:val="Akapitzlist"/>
        <w:rPr>
          <w:u w:val="single"/>
        </w:rPr>
      </w:pPr>
    </w:p>
    <w:p w:rsidR="00CB69C9" w:rsidRDefault="00CB69C9" w:rsidP="00CB69C9">
      <w:pPr>
        <w:pStyle w:val="Akapitzlist"/>
      </w:pPr>
      <w:r>
        <w:t xml:space="preserve">Pod tematem przepisać notatkę: </w:t>
      </w:r>
      <w:r>
        <w:t>Miłość to przeżycie, które angażuje całego człowieka. Jest to zarazem uczucie i akt woli, wolna decyzja człowieka. Prawdziwa miłość jest czymś co najpiękniejsze w życiu człowieka. Jednak tak przeżywana miłość kosztuje dużo wysiłku. W pierwszym liście do Koryntian święty Paweł wylicza cechy miłości. Z tego opisu widać obraz miłości, która jest cierpliwa, łaskawa, która nie zazdrości, nie unosi się pychą, nie dopuszcza się bezwstydu. Miłość jest rzeczywistością która fascynuje i pociąga człowieka, dlatego tyle miejsca zajmuje w ludzkiej kulturze. Miłość jest czymś realnym, dostępnym każdemu człowiekowi.</w:t>
      </w:r>
    </w:p>
    <w:p w:rsidR="00704F8C" w:rsidRDefault="00704F8C" w:rsidP="00CB69C9">
      <w:pPr>
        <w:pStyle w:val="Akapitzlist"/>
      </w:pPr>
    </w:p>
    <w:p w:rsidR="00704F8C" w:rsidRPr="00704F8C" w:rsidRDefault="00704F8C" w:rsidP="00704F8C">
      <w:pPr>
        <w:ind w:left="720"/>
        <w:contextualSpacing/>
        <w:rPr>
          <w:rFonts w:ascii="Calibri" w:eastAsia="Times New Roman" w:hAnsi="Calibri" w:cs="Times New Roman"/>
          <w:lang w:eastAsia="pl-PL"/>
        </w:rPr>
      </w:pPr>
      <w:r w:rsidRPr="00704F8C">
        <w:rPr>
          <w:rFonts w:ascii="Calibri" w:eastAsia="Times New Roman" w:hAnsi="Calibri" w:cs="Times New Roman"/>
          <w:u w:val="single"/>
          <w:lang w:eastAsia="pl-PL"/>
        </w:rPr>
        <w:t xml:space="preserve">Podręcznik: </w:t>
      </w:r>
      <w:r w:rsidRPr="00704F8C">
        <w:rPr>
          <w:rFonts w:ascii="Calibri" w:eastAsia="Times New Roman" w:hAnsi="Calibri" w:cs="Times New Roman"/>
          <w:lang w:eastAsia="pl-PL"/>
        </w:rPr>
        <w:t>str. 89-93</w:t>
      </w:r>
    </w:p>
    <w:p w:rsidR="00704F8C" w:rsidRDefault="00704F8C" w:rsidP="00CB69C9">
      <w:pPr>
        <w:pStyle w:val="Akapitzlist"/>
      </w:pPr>
    </w:p>
    <w:p w:rsidR="00704F8C" w:rsidRPr="00704F8C" w:rsidRDefault="00704F8C" w:rsidP="00704F8C">
      <w:pPr>
        <w:pStyle w:val="Akapitzlist"/>
        <w:numPr>
          <w:ilvl w:val="0"/>
          <w:numId w:val="1"/>
        </w:numPr>
        <w:rPr>
          <w:b/>
        </w:rPr>
      </w:pPr>
      <w:r w:rsidRPr="00704F8C">
        <w:rPr>
          <w:b/>
          <w:sz w:val="20"/>
          <w:szCs w:val="20"/>
          <w:u w:val="single"/>
        </w:rPr>
        <w:t>Temat: Aż do śmierci</w:t>
      </w:r>
    </w:p>
    <w:p w:rsidR="00704F8C" w:rsidRDefault="00704F8C" w:rsidP="00704F8C">
      <w:pPr>
        <w:pStyle w:val="Akapitzlist"/>
        <w:rPr>
          <w:sz w:val="20"/>
          <w:szCs w:val="20"/>
          <w:u w:val="single"/>
        </w:rPr>
      </w:pPr>
    </w:p>
    <w:p w:rsidR="00704F8C" w:rsidRPr="00704F8C" w:rsidRDefault="00704F8C" w:rsidP="00704F8C">
      <w:pPr>
        <w:ind w:left="720"/>
        <w:contextualSpacing/>
        <w:rPr>
          <w:rFonts w:ascii="Calibri" w:eastAsia="Times New Roman" w:hAnsi="Calibri" w:cs="Times New Roman"/>
          <w:sz w:val="20"/>
          <w:szCs w:val="20"/>
          <w:lang w:eastAsia="pl-PL"/>
        </w:rPr>
      </w:pPr>
      <w:r w:rsidRPr="00704F8C">
        <w:rPr>
          <w:rFonts w:ascii="Calibri" w:eastAsia="Times New Roman" w:hAnsi="Calibri" w:cs="Times New Roman"/>
          <w:sz w:val="20"/>
          <w:szCs w:val="20"/>
          <w:u w:val="single"/>
          <w:lang w:eastAsia="pl-PL"/>
        </w:rPr>
        <w:t>Podręcznik:</w:t>
      </w:r>
      <w:r w:rsidRPr="00704F8C">
        <w:rPr>
          <w:rFonts w:ascii="Calibri" w:eastAsia="Times New Roman" w:hAnsi="Calibri" w:cs="Times New Roman"/>
          <w:sz w:val="20"/>
          <w:szCs w:val="20"/>
          <w:lang w:eastAsia="pl-PL"/>
        </w:rPr>
        <w:t xml:space="preserve"> str. 123-127, 1., Wymień fragmenty Pisma Świętego mówiące o nierozerwalności małżeństwa, 2., Kto udziela sakramentu małżeństwa, 3., Pod jakimi warunkami może być zawarte małżeństwo</w:t>
      </w:r>
    </w:p>
    <w:p w:rsidR="00704F8C" w:rsidRDefault="00704F8C" w:rsidP="00704F8C">
      <w:pPr>
        <w:pStyle w:val="Akapitzlist"/>
      </w:pPr>
    </w:p>
    <w:p w:rsidR="00704F8C" w:rsidRDefault="00704F8C" w:rsidP="00704F8C">
      <w:pPr>
        <w:pStyle w:val="Akapitzlist"/>
      </w:pPr>
      <w:r>
        <w:t xml:space="preserve">Pod pytaniami do zeszytu przepisać notatkę: </w:t>
      </w:r>
      <w:r>
        <w:rPr>
          <w:sz w:val="20"/>
          <w:szCs w:val="20"/>
        </w:rPr>
        <w:t>Małżeństwo jest to sakrament, który udzielają sobie sami narzeczeni. Ksiądz, świadkowie, zgromadzeni ludzie są jedynie świadkami zawieranego związku. Małżeństwo może być zawarte jedynie jako jedno i nierozerwalne aż do śmierci jednego z małżonków, co wynika z prawa naturalnego, charakteru miłości. Wszelkiego rodzaju związki cywilne, prywatne nie mają charakteru małżeństwa. W wypadku trudności w małżeństwie jest dopuszczalna tzw. separacja, kiedy małżonkowie mieszkają oddzielnie, nie tworząc jednej rodziny. W tej sytuacji są wezwani do życia w samotności</w:t>
      </w:r>
      <w:r>
        <w:t>.</w:t>
      </w:r>
    </w:p>
    <w:p w:rsidR="00704F8C" w:rsidRDefault="00704F8C" w:rsidP="00704F8C">
      <w:pPr>
        <w:pStyle w:val="Akapitzlist"/>
      </w:pPr>
    </w:p>
    <w:p w:rsidR="00704F8C" w:rsidRPr="00704F8C" w:rsidRDefault="00704F8C" w:rsidP="00704F8C">
      <w:pPr>
        <w:pStyle w:val="Akapitzlist"/>
        <w:numPr>
          <w:ilvl w:val="0"/>
          <w:numId w:val="1"/>
        </w:numPr>
        <w:rPr>
          <w:b/>
        </w:rPr>
      </w:pPr>
      <w:r w:rsidRPr="00704F8C">
        <w:rPr>
          <w:b/>
          <w:u w:val="single"/>
        </w:rPr>
        <w:t>Temat: Miłość rodzi życie</w:t>
      </w:r>
    </w:p>
    <w:p w:rsidR="00704F8C" w:rsidRDefault="00704F8C" w:rsidP="00704F8C">
      <w:pPr>
        <w:pStyle w:val="Akapitzlist"/>
        <w:rPr>
          <w:u w:val="single"/>
        </w:rPr>
      </w:pPr>
    </w:p>
    <w:p w:rsidR="00704F8C" w:rsidRPr="00704F8C" w:rsidRDefault="00704F8C" w:rsidP="00704F8C">
      <w:pPr>
        <w:contextualSpacing/>
        <w:rPr>
          <w:rFonts w:ascii="Calibri" w:eastAsia="Times New Roman" w:hAnsi="Calibri" w:cs="Times New Roman"/>
          <w:lang w:eastAsia="pl-PL"/>
        </w:rPr>
      </w:pPr>
      <w:r w:rsidRPr="00704F8C">
        <w:rPr>
          <w:rFonts w:ascii="Calibri" w:eastAsia="Times New Roman" w:hAnsi="Calibri" w:cs="Times New Roman"/>
          <w:lang w:eastAsia="pl-PL"/>
        </w:rPr>
        <w:t xml:space="preserve">Pod tematem na podstawie podręcznika: </w:t>
      </w:r>
      <w:r w:rsidRPr="00704F8C">
        <w:rPr>
          <w:rFonts w:ascii="Calibri" w:eastAsia="Times New Roman" w:hAnsi="Calibri" w:cs="Times New Roman"/>
          <w:lang w:eastAsia="pl-PL"/>
        </w:rPr>
        <w:t xml:space="preserve">str. 129 – 133., </w:t>
      </w:r>
      <w:r>
        <w:rPr>
          <w:rFonts w:ascii="Calibri" w:eastAsia="Times New Roman" w:hAnsi="Calibri" w:cs="Times New Roman"/>
          <w:lang w:eastAsia="pl-PL"/>
        </w:rPr>
        <w:t xml:space="preserve">odpowiedz na następujące pytania: </w:t>
      </w:r>
      <w:r w:rsidRPr="00704F8C">
        <w:rPr>
          <w:rFonts w:ascii="Calibri" w:eastAsia="Times New Roman" w:hAnsi="Calibri" w:cs="Times New Roman"/>
          <w:lang w:eastAsia="pl-PL"/>
        </w:rPr>
        <w:t xml:space="preserve">1. Na czym polega naturalna metoda regulacji poczęcia., </w:t>
      </w:r>
      <w:r>
        <w:rPr>
          <w:rFonts w:ascii="Calibri" w:eastAsia="Times New Roman" w:hAnsi="Calibri" w:cs="Times New Roman"/>
          <w:lang w:eastAsia="pl-PL"/>
        </w:rPr>
        <w:t>2</w:t>
      </w:r>
      <w:r w:rsidRPr="00704F8C">
        <w:rPr>
          <w:rFonts w:ascii="Calibri" w:eastAsia="Times New Roman" w:hAnsi="Calibri" w:cs="Times New Roman"/>
          <w:lang w:eastAsia="pl-PL"/>
        </w:rPr>
        <w:t>. Jakie ko</w:t>
      </w:r>
      <w:r>
        <w:rPr>
          <w:rFonts w:ascii="Calibri" w:eastAsia="Times New Roman" w:hAnsi="Calibri" w:cs="Times New Roman"/>
          <w:lang w:eastAsia="pl-PL"/>
        </w:rPr>
        <w:t>rzyści daje</w:t>
      </w:r>
      <w:bookmarkStart w:id="0" w:name="_GoBack"/>
      <w:bookmarkEnd w:id="0"/>
      <w:r>
        <w:rPr>
          <w:rFonts w:ascii="Calibri" w:eastAsia="Times New Roman" w:hAnsi="Calibri" w:cs="Times New Roman"/>
          <w:lang w:eastAsia="pl-PL"/>
        </w:rPr>
        <w:t xml:space="preserve"> metoda naturalna., 3</w:t>
      </w:r>
      <w:r w:rsidRPr="00704F8C">
        <w:rPr>
          <w:rFonts w:ascii="Calibri" w:eastAsia="Times New Roman" w:hAnsi="Calibri" w:cs="Times New Roman"/>
          <w:lang w:eastAsia="pl-PL"/>
        </w:rPr>
        <w:t xml:space="preserve">. Jakie niebezpieczeństwa niesie ze sobą metoda naturalna. </w:t>
      </w:r>
    </w:p>
    <w:p w:rsidR="00704F8C" w:rsidRDefault="00704F8C" w:rsidP="00704F8C"/>
    <w:sectPr w:rsidR="0070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261"/>
    <w:multiLevelType w:val="hybridMultilevel"/>
    <w:tmpl w:val="9D52BA74"/>
    <w:lvl w:ilvl="0" w:tplc="3AC4C15C">
      <w:start w:val="1"/>
      <w:numFmt w:val="decimal"/>
      <w:lvlText w:val="%1."/>
      <w:lvlJc w:val="left"/>
      <w:pPr>
        <w:ind w:left="108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E7421CD"/>
    <w:multiLevelType w:val="hybridMultilevel"/>
    <w:tmpl w:val="5486F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0A3157"/>
    <w:multiLevelType w:val="hybridMultilevel"/>
    <w:tmpl w:val="E050ED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E0"/>
    <w:rsid w:val="002D1EE0"/>
    <w:rsid w:val="0030700C"/>
    <w:rsid w:val="004C6B56"/>
    <w:rsid w:val="00704F8C"/>
    <w:rsid w:val="00CB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5059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2020-03-21T20:32:00Z</dcterms:created>
  <dcterms:modified xsi:type="dcterms:W3CDTF">2020-03-21T20:32:00Z</dcterms:modified>
</cp:coreProperties>
</file>